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475E" w14:textId="77777777" w:rsidR="006B7DBB" w:rsidRDefault="006B7DBB">
      <w:pPr>
        <w:spacing w:after="200" w:line="276" w:lineRule="auto"/>
        <w:ind w:firstLine="0"/>
        <w:contextualSpacing w:val="0"/>
        <w:jc w:val="left"/>
      </w:pPr>
    </w:p>
    <w:sdt>
      <w:sdtPr>
        <w:rPr>
          <w:rFonts w:ascii="Arial" w:eastAsia="Times New Roman" w:hAnsi="Arial" w:cs="Times New Roman"/>
          <w:color w:val="auto"/>
          <w:sz w:val="20"/>
          <w:szCs w:val="24"/>
        </w:rPr>
        <w:id w:val="21324389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F73FAF1" w14:textId="10344026" w:rsidR="006B7DBB" w:rsidRDefault="006B7DBB">
          <w:pPr>
            <w:pStyle w:val="Nadpisobsahu"/>
          </w:pPr>
          <w:r>
            <w:t>Obsah</w:t>
          </w:r>
        </w:p>
        <w:p w14:paraId="580C631A" w14:textId="18BB3DA8" w:rsidR="00C357FA" w:rsidRDefault="006B7DBB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4543117" w:history="1">
            <w:r w:rsidR="00C357FA" w:rsidRPr="008A2D95">
              <w:rPr>
                <w:rStyle w:val="Hypertextovodkaz"/>
                <w:noProof/>
              </w:rPr>
              <w:t>Úvod:</w:t>
            </w:r>
            <w:r w:rsidR="00C357FA">
              <w:rPr>
                <w:noProof/>
                <w:webHidden/>
              </w:rPr>
              <w:tab/>
            </w:r>
            <w:r w:rsidR="00C357FA">
              <w:rPr>
                <w:noProof/>
                <w:webHidden/>
              </w:rPr>
              <w:fldChar w:fldCharType="begin"/>
            </w:r>
            <w:r w:rsidR="00C357FA">
              <w:rPr>
                <w:noProof/>
                <w:webHidden/>
              </w:rPr>
              <w:instrText xml:space="preserve"> PAGEREF _Toc204543117 \h </w:instrText>
            </w:r>
            <w:r w:rsidR="00C357FA">
              <w:rPr>
                <w:noProof/>
                <w:webHidden/>
              </w:rPr>
            </w:r>
            <w:r w:rsidR="00C357FA">
              <w:rPr>
                <w:noProof/>
                <w:webHidden/>
              </w:rPr>
              <w:fldChar w:fldCharType="separate"/>
            </w:r>
            <w:r w:rsidR="00C357FA">
              <w:rPr>
                <w:noProof/>
                <w:webHidden/>
              </w:rPr>
              <w:t>2</w:t>
            </w:r>
            <w:r w:rsidR="00C357FA">
              <w:rPr>
                <w:noProof/>
                <w:webHidden/>
              </w:rPr>
              <w:fldChar w:fldCharType="end"/>
            </w:r>
          </w:hyperlink>
        </w:p>
        <w:p w14:paraId="6E42AF50" w14:textId="41766EAA" w:rsidR="00C357FA" w:rsidRDefault="00C357FA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18" w:history="1">
            <w:r w:rsidRPr="008A2D95">
              <w:rPr>
                <w:rStyle w:val="Hypertextovodkaz"/>
                <w:noProof/>
              </w:rPr>
              <w:t>Dokumentace je vyhotovena na základě těchto podkladů: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4C8C39" w14:textId="1151D036" w:rsidR="00C357FA" w:rsidRDefault="00C357FA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19" w:history="1">
            <w:r w:rsidRPr="008A2D95">
              <w:rPr>
                <w:rStyle w:val="Hypertextovodkaz"/>
                <w:noProof/>
              </w:rPr>
              <w:t>Technické předpisy a normy: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AC1970" w14:textId="3980A2E3" w:rsidR="00C357FA" w:rsidRDefault="00C357FA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20" w:history="1">
            <w:r w:rsidRPr="008A2D95">
              <w:rPr>
                <w:rStyle w:val="Hypertextovodkaz"/>
                <w:noProof/>
              </w:rPr>
              <w:t>Provozní údaje: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8900B" w14:textId="6D614659" w:rsidR="00C357FA" w:rsidRDefault="00C357FA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21" w:history="1">
            <w:r w:rsidRPr="008A2D95">
              <w:rPr>
                <w:rStyle w:val="Hypertextovodkaz"/>
                <w:noProof/>
              </w:rPr>
              <w:t>Základní technické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9AABDF" w14:textId="46906405" w:rsidR="00C357FA" w:rsidRDefault="00C357FA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22" w:history="1">
            <w:r w:rsidRPr="008A2D95">
              <w:rPr>
                <w:rStyle w:val="Hypertextovodkaz"/>
                <w:noProof/>
              </w:rPr>
              <w:t>Napěťová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C0547E" w14:textId="103300E3" w:rsidR="00C357FA" w:rsidRDefault="00C357FA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23" w:history="1">
            <w:r w:rsidRPr="008A2D95">
              <w:rPr>
                <w:rStyle w:val="Hypertextovodkaz"/>
                <w:noProof/>
              </w:rPr>
              <w:t>Vnější vlivy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62E61" w14:textId="4CE7E17C" w:rsidR="00C357FA" w:rsidRDefault="00C357FA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24" w:history="1">
            <w:r w:rsidRPr="008A2D95">
              <w:rPr>
                <w:rStyle w:val="Hypertextovodkaz"/>
                <w:noProof/>
              </w:rPr>
              <w:t>Připojení objektu a měření odběru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E1973" w14:textId="12F7CB2F" w:rsidR="00C357FA" w:rsidRDefault="00C357FA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25" w:history="1">
            <w:r w:rsidRPr="008A2D95">
              <w:rPr>
                <w:rStyle w:val="Hypertextovodkaz"/>
                <w:noProof/>
              </w:rPr>
              <w:t>Elektrická bilance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3454A" w14:textId="28516E85" w:rsidR="00C357FA" w:rsidRDefault="00C357FA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26" w:history="1">
            <w:r w:rsidRPr="008A2D95">
              <w:rPr>
                <w:rStyle w:val="Hypertextovodkaz"/>
                <w:noProof/>
              </w:rPr>
              <w:t>Popis technického řešení, způsob uložení rozvodů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61308" w14:textId="28B1BA28" w:rsidR="00C357FA" w:rsidRDefault="00C357FA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27" w:history="1">
            <w:r w:rsidRPr="008A2D95">
              <w:rPr>
                <w:rStyle w:val="Hypertextovodkaz"/>
                <w:noProof/>
              </w:rPr>
              <w:t>Rozvodnice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14EA02" w14:textId="2C061A04" w:rsidR="00C357FA" w:rsidRDefault="00C357FA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28" w:history="1">
            <w:r w:rsidRPr="008A2D95">
              <w:rPr>
                <w:rStyle w:val="Hypertextovodkaz"/>
                <w:noProof/>
              </w:rPr>
              <w:t>Světelná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6208DE" w14:textId="6129B80B" w:rsidR="00C357FA" w:rsidRDefault="00C357FA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29" w:history="1">
            <w:r w:rsidRPr="008A2D95">
              <w:rPr>
                <w:rStyle w:val="Hypertextovodkaz"/>
                <w:noProof/>
              </w:rPr>
              <w:t>Zásuvková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B2B0E" w14:textId="78656186" w:rsidR="00C357FA" w:rsidRDefault="00C357FA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30" w:history="1">
            <w:r w:rsidRPr="008A2D95">
              <w:rPr>
                <w:rStyle w:val="Hypertextovodkaz"/>
                <w:noProof/>
              </w:rPr>
              <w:t>Ovládání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AF7C0C" w14:textId="1FE52B77" w:rsidR="00C357FA" w:rsidRDefault="00C357FA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31" w:history="1">
            <w:r w:rsidRPr="008A2D95">
              <w:rPr>
                <w:rStyle w:val="Hypertextovodkaz"/>
                <w:noProof/>
              </w:rPr>
              <w:t>Kabelová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6A889" w14:textId="52FF842B" w:rsidR="00C357FA" w:rsidRDefault="00C357FA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32" w:history="1">
            <w:r w:rsidRPr="008A2D95">
              <w:rPr>
                <w:rStyle w:val="Hypertextovodkaz"/>
                <w:noProof/>
              </w:rPr>
              <w:t>Ostatní elektrická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EC50E2" w14:textId="1AD3B257" w:rsidR="00C357FA" w:rsidRDefault="00C357FA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33" w:history="1">
            <w:r w:rsidRPr="008A2D95">
              <w:rPr>
                <w:rStyle w:val="Hypertextovodkaz"/>
                <w:noProof/>
              </w:rPr>
              <w:t>Požárně bezpečnostní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E7C206" w14:textId="722053DF" w:rsidR="00C357FA" w:rsidRDefault="00C357FA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34" w:history="1">
            <w:r w:rsidRPr="008A2D95">
              <w:rPr>
                <w:rStyle w:val="Hypertextovodkaz"/>
                <w:noProof/>
              </w:rPr>
              <w:t>Systém ochrany objektu proti blesku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0B2470" w14:textId="412C1FCE" w:rsidR="00C357FA" w:rsidRDefault="00C357FA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35" w:history="1">
            <w:r w:rsidRPr="008A2D95">
              <w:rPr>
                <w:rStyle w:val="Hypertextovodkaz"/>
                <w:noProof/>
              </w:rPr>
              <w:t>Vnitřní systém ochrany před bleskem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1C8BC" w14:textId="5505A2DB" w:rsidR="00C357FA" w:rsidRDefault="00C357FA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36" w:history="1">
            <w:r w:rsidRPr="008A2D95">
              <w:rPr>
                <w:rStyle w:val="Hypertextovodkaz"/>
                <w:noProof/>
              </w:rPr>
              <w:t>Uzemnění el. zařízení a hromosvodu, hromosvody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FEAB71" w14:textId="0E349C87" w:rsidR="00C357FA" w:rsidRDefault="00C357FA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37" w:history="1">
            <w:r w:rsidRPr="008A2D95">
              <w:rPr>
                <w:rStyle w:val="Hypertextovodkaz"/>
                <w:noProof/>
              </w:rPr>
              <w:t>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03CB0B" w14:textId="3AA0E09A" w:rsidR="00C357FA" w:rsidRDefault="00C357FA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38" w:history="1">
            <w:r w:rsidRPr="008A2D95">
              <w:rPr>
                <w:rStyle w:val="Hypertextovodkaz"/>
                <w:noProof/>
              </w:rPr>
              <w:t>Podmínky pro realizaci díla: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1394A" w14:textId="3AD0C149" w:rsidR="00C357FA" w:rsidRDefault="00C357FA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39" w:history="1">
            <w:r w:rsidRPr="008A2D95">
              <w:rPr>
                <w:rStyle w:val="Hypertextovodkaz"/>
                <w:b/>
                <w:bCs/>
                <w:noProof/>
              </w:rPr>
              <w:t>Bezpečnost během užívání: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FB2FD" w14:textId="462825B5" w:rsidR="00C357FA" w:rsidRDefault="00C357FA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40" w:history="1">
            <w:r w:rsidRPr="008A2D95">
              <w:rPr>
                <w:rStyle w:val="Hypertextovodkaz"/>
                <w:b/>
                <w:bCs/>
                <w:noProof/>
              </w:rPr>
              <w:t>Bezpečnost práce a ochrana zdraví: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9244FD" w14:textId="398C70E0" w:rsidR="00C357FA" w:rsidRDefault="00C357FA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4543141" w:history="1">
            <w:r w:rsidRPr="008A2D95">
              <w:rPr>
                <w:rStyle w:val="Hypertextovodkaz"/>
                <w:noProof/>
              </w:rPr>
              <w:t>POZNÁMKY: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_Toc204543141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6EB2AF" w14:textId="186D76C7" w:rsidR="006B7DBB" w:rsidRDefault="006B7DBB">
          <w:r>
            <w:rPr>
              <w:b/>
              <w:bCs/>
            </w:rPr>
            <w:fldChar w:fldCharType="end"/>
          </w:r>
        </w:p>
      </w:sdtContent>
    </w:sdt>
    <w:p w14:paraId="5C28CE1E" w14:textId="77777777" w:rsidR="00A12984" w:rsidRDefault="00A12984">
      <w:pPr>
        <w:spacing w:after="200" w:line="276" w:lineRule="auto"/>
        <w:ind w:firstLine="0"/>
        <w:contextualSpacing w:val="0"/>
        <w:jc w:val="left"/>
      </w:pPr>
    </w:p>
    <w:p w14:paraId="352F5198" w14:textId="77777777" w:rsidR="00A12984" w:rsidRDefault="00A12984">
      <w:pPr>
        <w:spacing w:after="200" w:line="276" w:lineRule="auto"/>
        <w:ind w:firstLine="0"/>
        <w:contextualSpacing w:val="0"/>
        <w:jc w:val="left"/>
      </w:pPr>
    </w:p>
    <w:p w14:paraId="61B77D29" w14:textId="77777777" w:rsidR="00A12984" w:rsidRDefault="00A12984">
      <w:pPr>
        <w:spacing w:after="200" w:line="276" w:lineRule="auto"/>
        <w:ind w:firstLine="0"/>
        <w:contextualSpacing w:val="0"/>
        <w:jc w:val="left"/>
      </w:pPr>
    </w:p>
    <w:p w14:paraId="3A3F3961" w14:textId="77777777" w:rsidR="00A12984" w:rsidRDefault="00A12984">
      <w:pPr>
        <w:spacing w:after="200" w:line="276" w:lineRule="auto"/>
        <w:ind w:firstLine="0"/>
        <w:contextualSpacing w:val="0"/>
        <w:jc w:val="left"/>
      </w:pPr>
    </w:p>
    <w:p w14:paraId="2D57B737" w14:textId="26890340" w:rsidR="006B7DBB" w:rsidRDefault="006B7DBB">
      <w:pPr>
        <w:spacing w:after="200" w:line="276" w:lineRule="auto"/>
        <w:ind w:firstLine="0"/>
        <w:contextualSpacing w:val="0"/>
        <w:jc w:val="left"/>
        <w:rPr>
          <w:b/>
          <w:sz w:val="28"/>
          <w:szCs w:val="28"/>
        </w:rPr>
      </w:pPr>
      <w:r>
        <w:br w:type="page"/>
      </w:r>
    </w:p>
    <w:p w14:paraId="65473BB2" w14:textId="77777777" w:rsidR="00A12984" w:rsidRDefault="00A12984" w:rsidP="006B7DBB">
      <w:pPr>
        <w:pStyle w:val="Nadpis1"/>
        <w:jc w:val="left"/>
      </w:pPr>
    </w:p>
    <w:p w14:paraId="0FF1B9D8" w14:textId="68B43AF8" w:rsidR="00747445" w:rsidRPr="00747445" w:rsidRDefault="00747445" w:rsidP="006B7DBB">
      <w:pPr>
        <w:pStyle w:val="Nadpis1"/>
        <w:jc w:val="left"/>
      </w:pPr>
      <w:bookmarkStart w:id="0" w:name="_Toc204543117"/>
      <w:r w:rsidRPr="00747445">
        <w:t>Úvod:</w:t>
      </w:r>
      <w:bookmarkEnd w:id="0"/>
    </w:p>
    <w:p w14:paraId="47735F5F" w14:textId="35C13B1D" w:rsidR="00747445" w:rsidRDefault="008A2A98" w:rsidP="006B7DBB">
      <w:pPr>
        <w:jc w:val="left"/>
      </w:pPr>
      <w:r w:rsidRPr="00747445">
        <w:t>P</w:t>
      </w:r>
      <w:r w:rsidR="00102594">
        <w:t>ředmětem p</w:t>
      </w:r>
      <w:r w:rsidRPr="00747445">
        <w:t>rojektov</w:t>
      </w:r>
      <w:r w:rsidR="00102594">
        <w:t>é</w:t>
      </w:r>
      <w:r w:rsidRPr="00747445">
        <w:t xml:space="preserve"> dokumentace </w:t>
      </w:r>
      <w:r w:rsidR="00102594">
        <w:t>je rekonstrukce</w:t>
      </w:r>
      <w:r w:rsidRPr="00747445">
        <w:t xml:space="preserve"> elektr</w:t>
      </w:r>
      <w:r>
        <w:t>oinstalac</w:t>
      </w:r>
      <w:r w:rsidR="00102594">
        <w:t>e</w:t>
      </w:r>
      <w:r>
        <w:t xml:space="preserve"> v</w:t>
      </w:r>
      <w:r w:rsidR="00102594">
        <w:t>e</w:t>
      </w:r>
      <w:r>
        <w:t xml:space="preserve"> </w:t>
      </w:r>
      <w:r w:rsidR="00102594" w:rsidRPr="00102594">
        <w:t>stálé expozici Památníku Josefa Lady a jeho dcery Aleny v Hrusicích</w:t>
      </w:r>
      <w:r w:rsidRPr="00747445">
        <w:t xml:space="preserve">. </w:t>
      </w:r>
      <w:r w:rsidR="00102594">
        <w:t>Objekt</w:t>
      </w:r>
      <w:r w:rsidR="008B1C7D">
        <w:t xml:space="preserve"> obsahuje </w:t>
      </w:r>
      <w:r w:rsidR="00102594">
        <w:t>expoziční, obchodní, sociální a skaldové místnosti. Objekt má jedno podzemní a tři nadzemní podlaží.</w:t>
      </w:r>
      <w:r w:rsidR="00102594">
        <w:br/>
      </w:r>
      <w:r w:rsidR="008B1C7D">
        <w:t xml:space="preserve">Projekt je vypracován v podrobnosti pro </w:t>
      </w:r>
      <w:r w:rsidR="00102594">
        <w:t>výběr zhotovitele</w:t>
      </w:r>
      <w:r w:rsidR="008B1C7D">
        <w:t>.</w:t>
      </w:r>
      <w:r w:rsidR="00102594">
        <w:br/>
      </w:r>
      <w:r w:rsidR="000E4F4C">
        <w:t>Projekt neřeší přípojk</w:t>
      </w:r>
      <w:r w:rsidR="00102594">
        <w:t>y</w:t>
      </w:r>
      <w:r w:rsidR="000E4F4C">
        <w:t xml:space="preserve"> z veřejn</w:t>
      </w:r>
      <w:r w:rsidR="00102594">
        <w:t>ých</w:t>
      </w:r>
      <w:r w:rsidR="000E4F4C">
        <w:t xml:space="preserve"> sítě včetně projednání.</w:t>
      </w:r>
    </w:p>
    <w:p w14:paraId="301E996D" w14:textId="77777777" w:rsidR="00747445" w:rsidRDefault="00747445" w:rsidP="00747445">
      <w:pPr>
        <w:pStyle w:val="Nadpis3"/>
      </w:pPr>
      <w:bookmarkStart w:id="1" w:name="_Toc204543118"/>
      <w:r w:rsidRPr="00747445">
        <w:t>Dokumentace je vyhotovena na základě těchto podkladů:</w:t>
      </w:r>
      <w:bookmarkEnd w:id="1"/>
    </w:p>
    <w:p w14:paraId="20F0C33D" w14:textId="0F217F4B" w:rsidR="00747445" w:rsidRPr="00747445" w:rsidRDefault="00102594" w:rsidP="00617CB2">
      <w:pPr>
        <w:pStyle w:val="Odstavecseseznamem"/>
      </w:pPr>
      <w:r w:rsidRPr="00617CB2">
        <w:t>V</w:t>
      </w:r>
      <w:r w:rsidR="00747445" w:rsidRPr="00617CB2">
        <w:t>ýkres</w:t>
      </w:r>
      <w:r>
        <w:t xml:space="preserve">y </w:t>
      </w:r>
      <w:r w:rsidR="00747445" w:rsidRPr="00747445">
        <w:t>dispozič</w:t>
      </w:r>
      <w:r w:rsidR="008B1C7D">
        <w:t>ního řešení stavby v měřítku 1:</w:t>
      </w:r>
      <w:r>
        <w:t>50</w:t>
      </w:r>
    </w:p>
    <w:p w14:paraId="4F7ED06E" w14:textId="1A68F174" w:rsidR="00747445" w:rsidRDefault="00102594" w:rsidP="00617CB2">
      <w:pPr>
        <w:pStyle w:val="Odstavecseseznamem"/>
      </w:pPr>
      <w:r>
        <w:t>Výkresy AV médií</w:t>
      </w:r>
    </w:p>
    <w:p w14:paraId="75706BCE" w14:textId="2CFC6203" w:rsidR="00102594" w:rsidRPr="00747445" w:rsidRDefault="00102594" w:rsidP="00617CB2">
      <w:pPr>
        <w:pStyle w:val="Odstavecseseznamem"/>
      </w:pPr>
      <w:r>
        <w:t>Požárně bezpečnostní řešení</w:t>
      </w:r>
    </w:p>
    <w:p w14:paraId="4F0EDA8F" w14:textId="77777777" w:rsidR="00747445" w:rsidRDefault="00747445" w:rsidP="00617CB2">
      <w:pPr>
        <w:pStyle w:val="Odstavecseseznamem"/>
      </w:pPr>
      <w:r w:rsidRPr="00747445">
        <w:t>normy a předpisy platné v době zpracování PD</w:t>
      </w:r>
    </w:p>
    <w:p w14:paraId="07E38E8C" w14:textId="77777777" w:rsidR="008A2A98" w:rsidRPr="00BF37D3" w:rsidRDefault="008A2A98" w:rsidP="008A2A98">
      <w:pPr>
        <w:pStyle w:val="Nadpis3"/>
      </w:pPr>
      <w:bookmarkStart w:id="2" w:name="_Toc423703646"/>
      <w:bookmarkStart w:id="3" w:name="_Toc204543119"/>
      <w:r>
        <w:t>Technické předpisy a normy:</w:t>
      </w:r>
      <w:bookmarkEnd w:id="2"/>
      <w:bookmarkEnd w:id="3"/>
    </w:p>
    <w:p w14:paraId="3FE0483B" w14:textId="6E4962FE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2000-1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ed.2</w:t>
      </w:r>
      <w:r w:rsidRPr="00102594">
        <w:rPr>
          <w:sz w:val="18"/>
          <w:szCs w:val="22"/>
        </w:rPr>
        <w:tab/>
        <w:t>Elektrická zařízení. Rozsah platnosti, účel a základní hlediska</w:t>
      </w:r>
    </w:p>
    <w:p w14:paraId="1A3FE231" w14:textId="10679B0B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2000-4-41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>Bezpečnost, Ochrana před úrazem elektrickým proudem</w:t>
      </w:r>
    </w:p>
    <w:p w14:paraId="1FD534B7" w14:textId="71B3B6B5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2000-4-43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ed.2</w:t>
      </w:r>
      <w:r w:rsidRPr="00102594">
        <w:rPr>
          <w:sz w:val="18"/>
          <w:szCs w:val="22"/>
        </w:rPr>
        <w:tab/>
        <w:t>Ochrana proti nadproudům</w:t>
      </w:r>
    </w:p>
    <w:p w14:paraId="51540BD3" w14:textId="042175C1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2000-4-443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</w:t>
      </w:r>
      <w:r w:rsidR="007152C2" w:rsidRPr="00102594">
        <w:rPr>
          <w:sz w:val="18"/>
          <w:szCs w:val="22"/>
        </w:rPr>
        <w:t xml:space="preserve">3 </w:t>
      </w:r>
      <w:r w:rsidR="007152C2">
        <w:rPr>
          <w:sz w:val="18"/>
          <w:szCs w:val="22"/>
        </w:rPr>
        <w:tab/>
      </w:r>
      <w:r w:rsidRPr="00102594">
        <w:rPr>
          <w:sz w:val="18"/>
          <w:szCs w:val="22"/>
        </w:rPr>
        <w:t>Ochrana proti atmosférickým nebo spínacím přepětím</w:t>
      </w:r>
    </w:p>
    <w:p w14:paraId="20567219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2000-4-444</w:t>
      </w:r>
      <w:r w:rsidRPr="00102594">
        <w:rPr>
          <w:sz w:val="18"/>
          <w:szCs w:val="22"/>
        </w:rPr>
        <w:tab/>
        <w:t>Ochrana před napěťovým a elektromagnetickým rušením</w:t>
      </w:r>
    </w:p>
    <w:p w14:paraId="2F63F7C2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2000-4-45</w:t>
      </w:r>
      <w:r w:rsidRPr="00102594">
        <w:rPr>
          <w:sz w:val="18"/>
          <w:szCs w:val="22"/>
        </w:rPr>
        <w:tab/>
        <w:t>Bezpečnost. Ochrana před podpětím</w:t>
      </w:r>
    </w:p>
    <w:p w14:paraId="29249CAD" w14:textId="4BC9609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2000-4-46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>Bezpečnost. Odpojování a spínání</w:t>
      </w:r>
    </w:p>
    <w:p w14:paraId="7C9B7275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2000-4-473</w:t>
      </w:r>
      <w:r w:rsidRPr="00102594">
        <w:rPr>
          <w:sz w:val="18"/>
          <w:szCs w:val="22"/>
        </w:rPr>
        <w:tab/>
        <w:t>Bezpečnost. Opatření k ochraně proti nadproudům</w:t>
      </w:r>
    </w:p>
    <w:p w14:paraId="7282FBFF" w14:textId="662E33BF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2000-5-51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 xml:space="preserve">Výběr a stavba el. </w:t>
      </w:r>
      <w:r w:rsidR="007152C2" w:rsidRPr="00102594">
        <w:rPr>
          <w:sz w:val="18"/>
          <w:szCs w:val="22"/>
        </w:rPr>
        <w:t>zařízení – Všeobecné</w:t>
      </w:r>
      <w:r w:rsidRPr="00102594">
        <w:rPr>
          <w:sz w:val="18"/>
          <w:szCs w:val="22"/>
        </w:rPr>
        <w:t xml:space="preserve"> předpisy</w:t>
      </w:r>
    </w:p>
    <w:p w14:paraId="260A4B77" w14:textId="067666D0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2000-5-52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ed.2</w:t>
      </w:r>
      <w:r w:rsidRPr="00102594">
        <w:rPr>
          <w:sz w:val="18"/>
          <w:szCs w:val="22"/>
        </w:rPr>
        <w:tab/>
        <w:t xml:space="preserve">Výběr a stavba el. </w:t>
      </w:r>
      <w:r w:rsidR="007152C2" w:rsidRPr="00102594">
        <w:rPr>
          <w:sz w:val="18"/>
          <w:szCs w:val="22"/>
        </w:rPr>
        <w:t>zařízení – Elektrická</w:t>
      </w:r>
      <w:r w:rsidRPr="00102594">
        <w:rPr>
          <w:sz w:val="18"/>
          <w:szCs w:val="22"/>
        </w:rPr>
        <w:t xml:space="preserve"> vedení</w:t>
      </w:r>
    </w:p>
    <w:p w14:paraId="73FDE85F" w14:textId="04F4322A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2000-5-537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 xml:space="preserve">ed.2 </w:t>
      </w:r>
      <w:r w:rsidR="00516CBB">
        <w:rPr>
          <w:sz w:val="18"/>
          <w:szCs w:val="22"/>
        </w:rPr>
        <w:tab/>
      </w:r>
      <w:r w:rsidRPr="00102594">
        <w:rPr>
          <w:sz w:val="18"/>
          <w:szCs w:val="22"/>
        </w:rPr>
        <w:t>Přístroje pro odpojování a spínání</w:t>
      </w:r>
    </w:p>
    <w:p w14:paraId="6EC8840A" w14:textId="12203889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2000-5-54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 xml:space="preserve">Výběr a stavba el. </w:t>
      </w:r>
      <w:r w:rsidR="007152C2" w:rsidRPr="00102594">
        <w:rPr>
          <w:sz w:val="18"/>
          <w:szCs w:val="22"/>
        </w:rPr>
        <w:t>zařízení – Uzemnění</w:t>
      </w:r>
      <w:r w:rsidRPr="00102594">
        <w:rPr>
          <w:sz w:val="18"/>
          <w:szCs w:val="22"/>
        </w:rPr>
        <w:t xml:space="preserve"> a ochranné vodiče</w:t>
      </w:r>
    </w:p>
    <w:p w14:paraId="1D7E5378" w14:textId="306F367E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2000-5-559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 xml:space="preserve">ed.2 </w:t>
      </w:r>
      <w:r w:rsidR="00EC4B6C">
        <w:rPr>
          <w:sz w:val="18"/>
          <w:szCs w:val="22"/>
        </w:rPr>
        <w:tab/>
      </w:r>
      <w:r w:rsidRPr="00102594">
        <w:rPr>
          <w:sz w:val="18"/>
          <w:szCs w:val="22"/>
        </w:rPr>
        <w:t xml:space="preserve">Výběr a stavba el. </w:t>
      </w:r>
      <w:r w:rsidR="007152C2" w:rsidRPr="00102594">
        <w:rPr>
          <w:sz w:val="18"/>
          <w:szCs w:val="22"/>
        </w:rPr>
        <w:t>zařízení – Svítidla</w:t>
      </w:r>
      <w:r w:rsidRPr="00102594">
        <w:rPr>
          <w:sz w:val="18"/>
          <w:szCs w:val="22"/>
        </w:rPr>
        <w:t xml:space="preserve"> a světelná instalace</w:t>
      </w:r>
    </w:p>
    <w:p w14:paraId="1254E25C" w14:textId="19FEFB99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2000-7-701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ed.2</w:t>
      </w:r>
      <w:r w:rsidR="00516CBB">
        <w:rPr>
          <w:sz w:val="18"/>
          <w:szCs w:val="22"/>
        </w:rPr>
        <w:tab/>
      </w:r>
      <w:r w:rsidRPr="00102594">
        <w:rPr>
          <w:sz w:val="18"/>
          <w:szCs w:val="22"/>
        </w:rPr>
        <w:t>Prostory s vanou nebo sprchou</w:t>
      </w:r>
    </w:p>
    <w:p w14:paraId="5D7CAD00" w14:textId="6606DAD9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60445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ed.4</w:t>
      </w:r>
      <w:r w:rsidRPr="00102594">
        <w:rPr>
          <w:sz w:val="18"/>
          <w:szCs w:val="22"/>
        </w:rPr>
        <w:tab/>
        <w:t>Identifikace svorek předmětů, konců vodičů a vodičů</w:t>
      </w:r>
    </w:p>
    <w:p w14:paraId="1305C114" w14:textId="57A2AC26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12464-1</w:t>
      </w:r>
      <w:r w:rsidRPr="00102594">
        <w:rPr>
          <w:sz w:val="18"/>
          <w:szCs w:val="22"/>
        </w:rPr>
        <w:tab/>
      </w:r>
      <w:r w:rsidR="00516CBB">
        <w:rPr>
          <w:sz w:val="18"/>
          <w:szCs w:val="22"/>
        </w:rPr>
        <w:tab/>
      </w:r>
      <w:r w:rsidRPr="00102594">
        <w:rPr>
          <w:sz w:val="18"/>
          <w:szCs w:val="22"/>
        </w:rPr>
        <w:t xml:space="preserve">Světlo a </w:t>
      </w:r>
      <w:r w:rsidR="007152C2" w:rsidRPr="00102594">
        <w:rPr>
          <w:sz w:val="18"/>
          <w:szCs w:val="22"/>
        </w:rPr>
        <w:t>osvětlení – Vnitřní</w:t>
      </w:r>
      <w:r w:rsidRPr="00102594">
        <w:rPr>
          <w:sz w:val="18"/>
          <w:szCs w:val="22"/>
        </w:rPr>
        <w:t xml:space="preserve"> pracovní prostory</w:t>
      </w:r>
    </w:p>
    <w:p w14:paraId="5ECCDB34" w14:textId="3006A581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2130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>Elektrické instalace nízkého napětí; Vnitřní elektrické rozvody</w:t>
      </w:r>
    </w:p>
    <w:p w14:paraId="740249E8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33 2180</w:t>
      </w:r>
      <w:r w:rsidRPr="00102594">
        <w:rPr>
          <w:sz w:val="18"/>
          <w:szCs w:val="22"/>
        </w:rPr>
        <w:tab/>
      </w:r>
      <w:r w:rsidRPr="00102594">
        <w:rPr>
          <w:sz w:val="18"/>
          <w:szCs w:val="22"/>
        </w:rPr>
        <w:tab/>
        <w:t>Připojování elektrických přístrojů a spotřebičů</w:t>
      </w:r>
    </w:p>
    <w:p w14:paraId="16DA3854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 xml:space="preserve">ČSN 36 0020 </w:t>
      </w:r>
      <w:r w:rsidRPr="00102594">
        <w:rPr>
          <w:sz w:val="18"/>
          <w:szCs w:val="22"/>
        </w:rPr>
        <w:tab/>
      </w:r>
      <w:r w:rsidRPr="00102594">
        <w:rPr>
          <w:sz w:val="18"/>
          <w:szCs w:val="22"/>
        </w:rPr>
        <w:tab/>
        <w:t>Sdružené osvětlení.</w:t>
      </w:r>
    </w:p>
    <w:p w14:paraId="4CAFA97C" w14:textId="0A080435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61537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ed.2</w:t>
      </w:r>
      <w:r w:rsidRPr="00102594">
        <w:rPr>
          <w:sz w:val="18"/>
          <w:szCs w:val="22"/>
        </w:rPr>
        <w:tab/>
        <w:t xml:space="preserve">Vedení kabelů; Systémy kabelových lávek a systémy kabelových roštů </w:t>
      </w:r>
    </w:p>
    <w:p w14:paraId="0A05D204" w14:textId="77777777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62305 ed.2</w:t>
      </w:r>
      <w:r w:rsidRPr="00102594">
        <w:rPr>
          <w:sz w:val="18"/>
          <w:szCs w:val="22"/>
        </w:rPr>
        <w:tab/>
        <w:t>Předpisy pro ochranu před bleskem</w:t>
      </w:r>
    </w:p>
    <w:p w14:paraId="1C56A05F" w14:textId="70961D86" w:rsidR="008A2A98" w:rsidRPr="00102594" w:rsidRDefault="008A2A98" w:rsidP="008A2A98">
      <w:pPr>
        <w:ind w:firstLine="0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50110-1</w:t>
      </w:r>
      <w:r w:rsidR="00EC4B6C">
        <w:rPr>
          <w:sz w:val="18"/>
          <w:szCs w:val="22"/>
        </w:rPr>
        <w:t xml:space="preserve"> </w:t>
      </w:r>
      <w:r w:rsidRPr="00102594">
        <w:rPr>
          <w:sz w:val="18"/>
          <w:szCs w:val="22"/>
        </w:rPr>
        <w:t>ed.3</w:t>
      </w:r>
      <w:r w:rsidRPr="00102594">
        <w:rPr>
          <w:sz w:val="18"/>
          <w:szCs w:val="22"/>
        </w:rPr>
        <w:tab/>
        <w:t>Obsluha a práce na elektrických zařízeních</w:t>
      </w:r>
    </w:p>
    <w:p w14:paraId="425329D7" w14:textId="716386A1" w:rsidR="009A6884" w:rsidRPr="00102594" w:rsidRDefault="009A6884" w:rsidP="009A6884">
      <w:pPr>
        <w:ind w:left="2127" w:hanging="2127"/>
        <w:jc w:val="left"/>
        <w:rPr>
          <w:sz w:val="18"/>
          <w:szCs w:val="22"/>
        </w:rPr>
      </w:pPr>
      <w:r w:rsidRPr="00102594">
        <w:rPr>
          <w:sz w:val="18"/>
          <w:szCs w:val="22"/>
        </w:rPr>
        <w:t>ČSN EN 61439-3</w:t>
      </w:r>
      <w:r w:rsidRPr="00102594">
        <w:rPr>
          <w:sz w:val="18"/>
          <w:szCs w:val="22"/>
        </w:rPr>
        <w:tab/>
        <w:t xml:space="preserve">Rozváděče nízkého </w:t>
      </w:r>
      <w:r w:rsidR="007152C2" w:rsidRPr="00102594">
        <w:rPr>
          <w:sz w:val="18"/>
          <w:szCs w:val="22"/>
        </w:rPr>
        <w:t>napětí – Část</w:t>
      </w:r>
      <w:r w:rsidRPr="00102594">
        <w:rPr>
          <w:sz w:val="18"/>
          <w:szCs w:val="22"/>
        </w:rPr>
        <w:t xml:space="preserve"> 3: Rozvodnice určené k provozování laiky (DBO)</w:t>
      </w:r>
    </w:p>
    <w:p w14:paraId="0B78E1F8" w14:textId="763C850C" w:rsidR="009A6884" w:rsidRPr="00102594" w:rsidRDefault="009A6884" w:rsidP="009A6884">
      <w:pPr>
        <w:ind w:left="2127" w:hanging="2127"/>
        <w:jc w:val="left"/>
        <w:rPr>
          <w:sz w:val="18"/>
          <w:szCs w:val="22"/>
        </w:rPr>
      </w:pPr>
      <w:r w:rsidRPr="00102594">
        <w:rPr>
          <w:sz w:val="18"/>
          <w:szCs w:val="22"/>
        </w:rPr>
        <w:t xml:space="preserve">ČSN 73 0802 </w:t>
      </w:r>
      <w:r w:rsidRPr="00102594">
        <w:rPr>
          <w:sz w:val="18"/>
          <w:szCs w:val="22"/>
        </w:rPr>
        <w:tab/>
        <w:t xml:space="preserve">Požární bezpečnost </w:t>
      </w:r>
      <w:r w:rsidR="007152C2" w:rsidRPr="00102594">
        <w:rPr>
          <w:sz w:val="18"/>
          <w:szCs w:val="22"/>
        </w:rPr>
        <w:t>staveb – Nevýrobní</w:t>
      </w:r>
      <w:r w:rsidRPr="00102594">
        <w:rPr>
          <w:sz w:val="18"/>
          <w:szCs w:val="22"/>
        </w:rPr>
        <w:t xml:space="preserve"> objekty</w:t>
      </w:r>
    </w:p>
    <w:p w14:paraId="378197CC" w14:textId="5E102B32" w:rsidR="009A6884" w:rsidRPr="00102594" w:rsidRDefault="009A6884" w:rsidP="009A6884">
      <w:pPr>
        <w:ind w:left="2127" w:hanging="2127"/>
        <w:jc w:val="left"/>
        <w:rPr>
          <w:sz w:val="18"/>
          <w:szCs w:val="22"/>
        </w:rPr>
      </w:pPr>
      <w:r w:rsidRPr="00102594">
        <w:rPr>
          <w:sz w:val="18"/>
          <w:szCs w:val="22"/>
        </w:rPr>
        <w:t xml:space="preserve">ČSN 73 0810 </w:t>
      </w:r>
      <w:r w:rsidRPr="00102594">
        <w:rPr>
          <w:sz w:val="18"/>
          <w:szCs w:val="22"/>
        </w:rPr>
        <w:tab/>
        <w:t xml:space="preserve">Požární bezpečnost </w:t>
      </w:r>
      <w:r w:rsidR="007152C2" w:rsidRPr="00102594">
        <w:rPr>
          <w:sz w:val="18"/>
          <w:szCs w:val="22"/>
        </w:rPr>
        <w:t>staveb – Společná</w:t>
      </w:r>
      <w:r w:rsidRPr="00102594">
        <w:rPr>
          <w:sz w:val="18"/>
          <w:szCs w:val="22"/>
        </w:rPr>
        <w:t xml:space="preserve"> ustanovení</w:t>
      </w:r>
    </w:p>
    <w:p w14:paraId="01A94980" w14:textId="32543881" w:rsidR="009A6884" w:rsidRDefault="009A6884" w:rsidP="009A6884">
      <w:pPr>
        <w:ind w:left="2127" w:hanging="2127"/>
        <w:jc w:val="left"/>
        <w:rPr>
          <w:sz w:val="18"/>
          <w:szCs w:val="22"/>
        </w:rPr>
      </w:pPr>
      <w:r w:rsidRPr="00102594">
        <w:rPr>
          <w:sz w:val="18"/>
          <w:szCs w:val="22"/>
        </w:rPr>
        <w:t xml:space="preserve">ČSN 73 0848 </w:t>
      </w:r>
      <w:r w:rsidRPr="00102594">
        <w:rPr>
          <w:sz w:val="18"/>
          <w:szCs w:val="22"/>
        </w:rPr>
        <w:tab/>
        <w:t xml:space="preserve">Požární bezpečnost </w:t>
      </w:r>
      <w:r w:rsidR="007152C2" w:rsidRPr="00102594">
        <w:rPr>
          <w:sz w:val="18"/>
          <w:szCs w:val="22"/>
        </w:rPr>
        <w:t>staveb – Kabelové</w:t>
      </w:r>
      <w:r w:rsidRPr="00102594">
        <w:rPr>
          <w:sz w:val="18"/>
          <w:szCs w:val="22"/>
        </w:rPr>
        <w:t xml:space="preserve"> rozvody</w:t>
      </w:r>
    </w:p>
    <w:p w14:paraId="0640C96F" w14:textId="77777777" w:rsidR="000407CC" w:rsidRDefault="000407CC" w:rsidP="009A6884">
      <w:pPr>
        <w:ind w:left="2127" w:hanging="2127"/>
        <w:jc w:val="left"/>
        <w:rPr>
          <w:sz w:val="18"/>
          <w:szCs w:val="22"/>
        </w:rPr>
      </w:pPr>
    </w:p>
    <w:p w14:paraId="0197D476" w14:textId="77777777" w:rsidR="000407CC" w:rsidRPr="00102594" w:rsidRDefault="000407CC" w:rsidP="009A6884">
      <w:pPr>
        <w:ind w:left="2127" w:hanging="2127"/>
        <w:jc w:val="left"/>
        <w:rPr>
          <w:sz w:val="18"/>
          <w:szCs w:val="22"/>
        </w:rPr>
      </w:pPr>
    </w:p>
    <w:p w14:paraId="5675658D" w14:textId="32543881" w:rsidR="00747445" w:rsidRPr="00747445" w:rsidRDefault="00747445" w:rsidP="00747445">
      <w:pPr>
        <w:pStyle w:val="Nadpis1"/>
      </w:pPr>
      <w:bookmarkStart w:id="4" w:name="_Toc204543120"/>
      <w:r w:rsidRPr="00747445">
        <w:t>Provozní údaje:</w:t>
      </w:r>
      <w:bookmarkEnd w:id="4"/>
    </w:p>
    <w:p w14:paraId="70C5B8F3" w14:textId="77777777" w:rsidR="00747445" w:rsidRPr="00747445" w:rsidRDefault="00747445" w:rsidP="00747445">
      <w:pPr>
        <w:pStyle w:val="Nadpis2"/>
      </w:pPr>
      <w:bookmarkStart w:id="5" w:name="_Toc204543121"/>
      <w:r w:rsidRPr="00747445">
        <w:t>Základní technické údaje</w:t>
      </w:r>
      <w:bookmarkEnd w:id="5"/>
    </w:p>
    <w:p w14:paraId="6C5528B4" w14:textId="77777777" w:rsidR="00747445" w:rsidRDefault="00747445" w:rsidP="00747445">
      <w:pPr>
        <w:pStyle w:val="Nadpis3"/>
      </w:pPr>
      <w:bookmarkStart w:id="6" w:name="_Toc204543122"/>
      <w:r w:rsidRPr="00747445">
        <w:t>Napěťová soustava</w:t>
      </w:r>
      <w:bookmarkEnd w:id="6"/>
      <w:r w:rsidRPr="00747445">
        <w:t xml:space="preserve"> </w:t>
      </w:r>
    </w:p>
    <w:p w14:paraId="1A0766EC" w14:textId="6646523F" w:rsidR="00AD2F6F" w:rsidRPr="00747445" w:rsidRDefault="00AD2F6F" w:rsidP="00AD2F6F">
      <w:pPr>
        <w:pStyle w:val="seznamparamatryjednotky"/>
      </w:pPr>
      <w:r w:rsidRPr="00747445">
        <w:t>distribuční síti:</w:t>
      </w:r>
      <w:r w:rsidR="004742CB">
        <w:tab/>
      </w:r>
      <w:r w:rsidRPr="00747445">
        <w:t xml:space="preserve">3+PEN </w:t>
      </w:r>
      <w:r>
        <w:t>AC</w:t>
      </w:r>
      <w:r w:rsidRPr="00747445">
        <w:t xml:space="preserve"> 400/230 V, TN-C</w:t>
      </w:r>
    </w:p>
    <w:p w14:paraId="29042402" w14:textId="29DAF444" w:rsidR="00AD2F6F" w:rsidRPr="00747445" w:rsidRDefault="00AD2F6F" w:rsidP="00AD2F6F">
      <w:pPr>
        <w:pStyle w:val="seznamparamatryjednotky"/>
      </w:pPr>
      <w:r w:rsidRPr="00747445">
        <w:t>v objektu:</w:t>
      </w:r>
      <w:r>
        <w:tab/>
      </w:r>
      <w:r w:rsidRPr="00747445">
        <w:t xml:space="preserve">3+PE+N </w:t>
      </w:r>
      <w:r>
        <w:t>AC</w:t>
      </w:r>
      <w:r w:rsidRPr="00747445">
        <w:t xml:space="preserve">, </w:t>
      </w:r>
      <w:proofErr w:type="gramStart"/>
      <w:r w:rsidRPr="00747445">
        <w:t>400V</w:t>
      </w:r>
      <w:proofErr w:type="gramEnd"/>
      <w:r w:rsidRPr="00747445">
        <w:t>/</w:t>
      </w:r>
      <w:proofErr w:type="gramStart"/>
      <w:r w:rsidRPr="00747445">
        <w:t>230V</w:t>
      </w:r>
      <w:proofErr w:type="gramEnd"/>
      <w:r w:rsidRPr="00747445">
        <w:t>, TN-C-S</w:t>
      </w:r>
    </w:p>
    <w:p w14:paraId="1EE62404" w14:textId="22E18EF6" w:rsidR="004D7723" w:rsidRDefault="00747445" w:rsidP="007853AB">
      <w:pPr>
        <w:jc w:val="left"/>
      </w:pPr>
      <w:r>
        <w:t>M</w:t>
      </w:r>
      <w:r w:rsidRPr="00747445">
        <w:t>ísto rozdělení vodiče PEN na PE a N je v</w:t>
      </w:r>
      <w:r w:rsidR="009A6884">
        <w:t xml:space="preserve"> místě </w:t>
      </w:r>
      <w:r w:rsidR="00DE5AA9">
        <w:t>rozvaděč</w:t>
      </w:r>
      <w:r w:rsidR="00FA54F3">
        <w:t xml:space="preserve">e </w:t>
      </w:r>
      <w:r w:rsidR="00102594">
        <w:t>RD1</w:t>
      </w:r>
      <w:r w:rsidRPr="00747445">
        <w:t>.</w:t>
      </w:r>
    </w:p>
    <w:p w14:paraId="7E006545" w14:textId="5048F0BB" w:rsidR="004D7723" w:rsidRDefault="004D7723" w:rsidP="007853AB">
      <w:pPr>
        <w:jc w:val="left"/>
      </w:pPr>
      <w:r w:rsidRPr="00747445">
        <w:t xml:space="preserve">Ochrana před úrazem el. proudem: samočinným odpojením od zdroje </w:t>
      </w:r>
      <w:r>
        <w:t xml:space="preserve">v předepsaném čase </w:t>
      </w:r>
      <w:r w:rsidRPr="00747445">
        <w:t>dle ČSN 33 2000-4-41</w:t>
      </w:r>
      <w:r w:rsidR="00EC4B6C">
        <w:t xml:space="preserve"> </w:t>
      </w:r>
      <w:r>
        <w:t>ed.3</w:t>
      </w:r>
      <w:r w:rsidRPr="00747445">
        <w:t xml:space="preserve"> (</w:t>
      </w:r>
      <w:r w:rsidR="007152C2" w:rsidRPr="00747445">
        <w:t>2000 – Elektrotechnické</w:t>
      </w:r>
      <w:r w:rsidRPr="00747445">
        <w:t xml:space="preserve"> </w:t>
      </w:r>
      <w:r w:rsidR="007152C2" w:rsidRPr="00747445">
        <w:t>předpisy – Elektrická</w:t>
      </w:r>
      <w:r w:rsidRPr="00747445">
        <w:t xml:space="preserve"> </w:t>
      </w:r>
      <w:r w:rsidR="007152C2" w:rsidRPr="00747445">
        <w:t>zařízení – Část</w:t>
      </w:r>
      <w:r w:rsidRPr="00747445">
        <w:t xml:space="preserve"> 4: </w:t>
      </w:r>
      <w:r w:rsidR="007152C2" w:rsidRPr="00747445">
        <w:t>Bezpečnost – Kapitola</w:t>
      </w:r>
      <w:r w:rsidRPr="00747445">
        <w:t xml:space="preserve"> 41: Ochrana před úrazem elektrickým proudem, 20</w:t>
      </w:r>
      <w:r>
        <w:t xml:space="preserve">10 </w:t>
      </w:r>
      <w:r w:rsidRPr="00747445">
        <w:t>-</w:t>
      </w:r>
      <w:r>
        <w:t xml:space="preserve"> změna Z1</w:t>
      </w:r>
      <w:r w:rsidRPr="00747445">
        <w:t>) čl.413.1 (</w:t>
      </w:r>
      <w:proofErr w:type="spellStart"/>
      <w:r w:rsidRPr="00747445">
        <w:t>příl</w:t>
      </w:r>
      <w:proofErr w:type="spellEnd"/>
      <w:r w:rsidRPr="00747445">
        <w:t xml:space="preserve">. NM3) a doplňující ochran. pospojováním a </w:t>
      </w:r>
      <w:r>
        <w:t xml:space="preserve">doplňková </w:t>
      </w:r>
      <w:r w:rsidRPr="00747445">
        <w:t>proudovým chráničem 30 mA (</w:t>
      </w:r>
      <w:r>
        <w:t>z</w:t>
      </w:r>
      <w:r w:rsidRPr="00747445">
        <w:t xml:space="preserve">ásuvky přístupné laikům do </w:t>
      </w:r>
      <w:r w:rsidR="007152C2" w:rsidRPr="00747445">
        <w:t>20 A</w:t>
      </w:r>
      <w:r>
        <w:t xml:space="preserve"> s výjimkou zásuvek pro PC a zařízení slaboproudu</w:t>
      </w:r>
      <w:r w:rsidRPr="00747445">
        <w:t>).</w:t>
      </w:r>
    </w:p>
    <w:p w14:paraId="703A14A1" w14:textId="0F696C3B" w:rsidR="004D7723" w:rsidRDefault="004D7723" w:rsidP="007853AB">
      <w:pPr>
        <w:jc w:val="left"/>
      </w:pPr>
      <w:r>
        <w:t>O</w:t>
      </w:r>
      <w:r w:rsidRPr="00D74116">
        <w:t xml:space="preserve">chrana před dotykem živých </w:t>
      </w:r>
      <w:r w:rsidR="007152C2" w:rsidRPr="00D74116">
        <w:t>částí – krytím</w:t>
      </w:r>
      <w:r w:rsidRPr="00D74116">
        <w:t>, polohou, izolací</w:t>
      </w:r>
      <w:r>
        <w:t xml:space="preserve">. </w:t>
      </w:r>
    </w:p>
    <w:p w14:paraId="7F365B65" w14:textId="77777777" w:rsidR="004D7723" w:rsidRDefault="004D7723" w:rsidP="007853AB">
      <w:pPr>
        <w:jc w:val="left"/>
      </w:pPr>
      <w:r>
        <w:t>O</w:t>
      </w:r>
      <w:r w:rsidRPr="00D74116">
        <w:t>chrana před dotykem neživých částí</w:t>
      </w:r>
      <w:r>
        <w:t xml:space="preserve">. </w:t>
      </w:r>
    </w:p>
    <w:p w14:paraId="635D3C15" w14:textId="77777777" w:rsidR="004D7723" w:rsidRPr="00D74116" w:rsidRDefault="004D7723" w:rsidP="007853AB">
      <w:pPr>
        <w:jc w:val="left"/>
      </w:pPr>
      <w:r>
        <w:t>D</w:t>
      </w:r>
      <w:r w:rsidRPr="00D74116">
        <w:t xml:space="preserve">oplňující pospojování musí zahrnovat všechny neživé části současně přístupné dotyku upevněných zařízení a cizích vodivých částí. Soustava tvořící pospojování musí být spojena s ochrannými vodiči všech zařízení, včetně zásuvek. </w:t>
      </w:r>
    </w:p>
    <w:p w14:paraId="0AD6DE5A" w14:textId="445AFF70" w:rsidR="004D7723" w:rsidRDefault="003A3044" w:rsidP="007853AB">
      <w:pPr>
        <w:ind w:left="567" w:firstLine="0"/>
        <w:jc w:val="left"/>
      </w:pPr>
      <w:r>
        <w:t>K</w:t>
      </w:r>
      <w:r w:rsidR="004D7723" w:rsidRPr="00D74116">
        <w:t>ovová potrubí ÚT, VZT</w:t>
      </w:r>
      <w:r w:rsidR="00584890">
        <w:t xml:space="preserve"> </w:t>
      </w:r>
      <w:r w:rsidR="004D7723" w:rsidRPr="00D74116">
        <w:t xml:space="preserve">a ZTI budou vodivě pospojována. Pospojování bude propojeno na </w:t>
      </w:r>
      <w:proofErr w:type="spellStart"/>
      <w:r w:rsidR="004D7723" w:rsidRPr="00D74116">
        <w:t>uzem</w:t>
      </w:r>
      <w:proofErr w:type="spellEnd"/>
      <w:r w:rsidR="004D7723" w:rsidRPr="00D74116">
        <w:t xml:space="preserve">. soustavu. </w:t>
      </w:r>
    </w:p>
    <w:p w14:paraId="701CEBAC" w14:textId="77777777" w:rsidR="004D7723" w:rsidRDefault="004D7723" w:rsidP="007853AB">
      <w:pPr>
        <w:jc w:val="left"/>
      </w:pPr>
      <w:r w:rsidRPr="00747445">
        <w:t>Zkratové poměry-stávající ve veřejné síti.</w:t>
      </w:r>
    </w:p>
    <w:p w14:paraId="208A228B" w14:textId="77777777" w:rsidR="004D7723" w:rsidRDefault="004D7723" w:rsidP="007853AB">
      <w:pPr>
        <w:jc w:val="left"/>
      </w:pPr>
      <w:r>
        <w:t>O</w:t>
      </w:r>
      <w:r w:rsidRPr="00747445">
        <w:t>chrana proti zkratu je provedena</w:t>
      </w:r>
      <w:r>
        <w:t xml:space="preserve"> pojistkami nebo</w:t>
      </w:r>
      <w:r w:rsidRPr="00747445">
        <w:t xml:space="preserve"> jističi.</w:t>
      </w:r>
    </w:p>
    <w:p w14:paraId="6E5BE81D" w14:textId="77777777" w:rsidR="004D7723" w:rsidRDefault="004D7723" w:rsidP="007853AB">
      <w:pPr>
        <w:jc w:val="left"/>
      </w:pPr>
      <w:r w:rsidRPr="00747445">
        <w:t>Ochrana proti</w:t>
      </w:r>
      <w:r>
        <w:t xml:space="preserve"> přetížení je provedena jističi.</w:t>
      </w:r>
    </w:p>
    <w:p w14:paraId="7E7BFAE2" w14:textId="11FD88E4" w:rsidR="003A3044" w:rsidRDefault="004D7723" w:rsidP="007853AB">
      <w:pPr>
        <w:jc w:val="left"/>
      </w:pPr>
      <w:r>
        <w:t>Ochrana před přepětím: o</w:t>
      </w:r>
      <w:r w:rsidRPr="00D74116">
        <w:t xml:space="preserve">chrany jsou rozděleny do 4 tříd požadavků </w:t>
      </w:r>
      <w:r w:rsidR="00EC4B6C" w:rsidRPr="00EC4B6C">
        <w:t>ČSN EN 61643-11</w:t>
      </w:r>
      <w:r w:rsidR="00EC4B6C">
        <w:t xml:space="preserve"> ed.2.</w:t>
      </w:r>
    </w:p>
    <w:p w14:paraId="56E49486" w14:textId="75549B79" w:rsidR="004D7723" w:rsidRDefault="004D7723" w:rsidP="007853AB">
      <w:pPr>
        <w:ind w:left="567" w:firstLine="0"/>
        <w:jc w:val="left"/>
      </w:pPr>
      <w:r w:rsidRPr="00D74116">
        <w:t>Objekt bude vybaven koordinovanou přepěťovou ochranou d</w:t>
      </w:r>
      <w:r>
        <w:t xml:space="preserve">le výsledku analýzy </w:t>
      </w:r>
      <w:r w:rsidRPr="000B7AC6">
        <w:t xml:space="preserve">rizika </w:t>
      </w:r>
      <w:r w:rsidR="003A3044">
        <w:br/>
      </w:r>
      <w:r w:rsidRPr="000B7AC6">
        <w:t>Dle ČSN EN 62305</w:t>
      </w:r>
      <w:r>
        <w:t xml:space="preserve"> ed.2.</w:t>
      </w:r>
    </w:p>
    <w:p w14:paraId="1A22B96A" w14:textId="77777777" w:rsidR="004D7723" w:rsidRDefault="004D7723" w:rsidP="007853AB">
      <w:pPr>
        <w:jc w:val="left"/>
      </w:pPr>
      <w:r w:rsidRPr="00DF42F8">
        <w:t xml:space="preserve">Stupeň důležitosti dodávky el. energie: 3. </w:t>
      </w:r>
      <w:r w:rsidRPr="000B7AC6">
        <w:t>stupeň, ČSN 34 1610</w:t>
      </w:r>
      <w:r>
        <w:t>.</w:t>
      </w:r>
    </w:p>
    <w:p w14:paraId="412FDE17" w14:textId="5FA2D364" w:rsidR="004D7723" w:rsidRDefault="00584890" w:rsidP="007853AB">
      <w:pPr>
        <w:jc w:val="left"/>
      </w:pPr>
      <w:r w:rsidRPr="00C87B33">
        <w:t>V objektu</w:t>
      </w:r>
      <w:r w:rsidR="004D7723" w:rsidRPr="00C87B33">
        <w:t xml:space="preserve"> bude tlačítko TOTAL STOP</w:t>
      </w:r>
      <w:r w:rsidR="00102594">
        <w:t>, které odstaví v rozváděči RD1 přívod pro rozvodnou část</w:t>
      </w:r>
      <w:r w:rsidR="004D7723" w:rsidRPr="00C87B33">
        <w:t>.</w:t>
      </w:r>
    </w:p>
    <w:p w14:paraId="6467F63D" w14:textId="77777777" w:rsidR="00747445" w:rsidRPr="00747445" w:rsidRDefault="00747445" w:rsidP="00A94D1F">
      <w:pPr>
        <w:pStyle w:val="Nadpis2"/>
      </w:pPr>
      <w:bookmarkStart w:id="7" w:name="_Toc204543123"/>
      <w:r w:rsidRPr="00747445">
        <w:t>Vnější vlivy</w:t>
      </w:r>
      <w:bookmarkEnd w:id="7"/>
    </w:p>
    <w:p w14:paraId="1A82F35C" w14:textId="50D454FD" w:rsidR="0017075B" w:rsidRPr="001A4A2A" w:rsidRDefault="004D7723" w:rsidP="000407CC">
      <w:pPr>
        <w:spacing w:after="0" w:line="240" w:lineRule="auto"/>
        <w:ind w:right="125" w:firstLine="709"/>
        <w:contextualSpacing w:val="0"/>
        <w:jc w:val="left"/>
      </w:pPr>
      <w:r>
        <w:t xml:space="preserve">Viz </w:t>
      </w:r>
      <w:r w:rsidR="00102594">
        <w:rPr>
          <w:b/>
          <w:bCs/>
        </w:rPr>
        <w:t>P</w:t>
      </w:r>
      <w:r w:rsidRPr="00676A8F">
        <w:rPr>
          <w:b/>
          <w:bCs/>
        </w:rPr>
        <w:t>rotokol o určení vnějších vlivů</w:t>
      </w:r>
      <w:r w:rsidR="00102594">
        <w:t xml:space="preserve"> nebyl vypracován</w:t>
      </w:r>
      <w:r>
        <w:t>.</w:t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lastRenderedPageBreak/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  <w:r w:rsidR="000407CC">
        <w:tab/>
      </w:r>
    </w:p>
    <w:p w14:paraId="2CBEBEF4" w14:textId="77777777" w:rsidR="00681B98" w:rsidRDefault="00681B98" w:rsidP="00681B98">
      <w:pPr>
        <w:pStyle w:val="Nadpis1"/>
      </w:pPr>
      <w:bookmarkStart w:id="8" w:name="_Toc204543124"/>
      <w:r w:rsidRPr="00681B98">
        <w:t>Připojení objektu a měření odběru</w:t>
      </w:r>
      <w:bookmarkEnd w:id="8"/>
    </w:p>
    <w:p w14:paraId="04960842" w14:textId="3B27B812" w:rsidR="00641641" w:rsidRDefault="00377C9E" w:rsidP="007853AB">
      <w:pPr>
        <w:ind w:firstLine="0"/>
        <w:jc w:val="left"/>
      </w:pPr>
      <w:r>
        <w:t xml:space="preserve">Předmětem projektu </w:t>
      </w:r>
      <w:r w:rsidR="007853AB">
        <w:t>není</w:t>
      </w:r>
      <w:r>
        <w:t xml:space="preserve"> připojení k distribuční soustavě </w:t>
      </w:r>
      <w:r w:rsidR="00676A8F">
        <w:t>jako nového odběratele</w:t>
      </w:r>
      <w:r>
        <w:t xml:space="preserve">. </w:t>
      </w:r>
      <w:r w:rsidR="007853AB">
        <w:br/>
        <w:t xml:space="preserve">Připojení vč. Jištění a elektroměru zůstává stávající a </w:t>
      </w:r>
      <w:r w:rsidR="00516CBB">
        <w:t>nezměněno</w:t>
      </w:r>
      <w:r w:rsidR="007853AB">
        <w:t>.</w:t>
      </w:r>
    </w:p>
    <w:p w14:paraId="08A64A75" w14:textId="12AC4E89" w:rsidR="00505DCC" w:rsidRDefault="00505DCC" w:rsidP="005712EF">
      <w:r>
        <w:tab/>
      </w:r>
    </w:p>
    <w:p w14:paraId="722DDA78" w14:textId="1C990FC8" w:rsidR="00505DCC" w:rsidRPr="00505DCC" w:rsidRDefault="00505DCC" w:rsidP="00A33B5D">
      <w:pPr>
        <w:ind w:firstLine="0"/>
        <w:rPr>
          <w:u w:val="single"/>
        </w:rPr>
      </w:pPr>
      <w:r w:rsidRPr="00505DCC">
        <w:rPr>
          <w:u w:val="single"/>
        </w:rPr>
        <w:t xml:space="preserve">M-BUS odečet </w:t>
      </w:r>
      <w:r w:rsidR="009F5B0B">
        <w:rPr>
          <w:u w:val="single"/>
        </w:rPr>
        <w:t>a</w:t>
      </w:r>
      <w:r w:rsidRPr="00505DCC">
        <w:rPr>
          <w:u w:val="single"/>
        </w:rPr>
        <w:t xml:space="preserve"> UCED:</w:t>
      </w:r>
    </w:p>
    <w:p w14:paraId="6A0B4B8C" w14:textId="324ECEC4" w:rsidR="009F5B0B" w:rsidRDefault="00545319" w:rsidP="004D7723">
      <w:r>
        <w:t>Není vyžadováno.</w:t>
      </w:r>
    </w:p>
    <w:p w14:paraId="326875CE" w14:textId="36798C02" w:rsidR="009F5B0B" w:rsidRDefault="009F5B0B" w:rsidP="009F5B0B">
      <w:pPr>
        <w:pStyle w:val="Nadpis1"/>
      </w:pPr>
      <w:bookmarkStart w:id="9" w:name="_Toc204543125"/>
      <w:r>
        <w:t>Elektrická bilance</w:t>
      </w:r>
      <w:bookmarkEnd w:id="9"/>
    </w:p>
    <w:p w14:paraId="6E6AFFA8" w14:textId="77777777" w:rsidR="009F5B0B" w:rsidRPr="009F5B0B" w:rsidRDefault="009F5B0B" w:rsidP="009F5B0B">
      <w:pPr>
        <w:widowControl w:val="0"/>
        <w:tabs>
          <w:tab w:val="left" w:pos="821"/>
          <w:tab w:val="left" w:pos="822"/>
        </w:tabs>
        <w:autoSpaceDE w:val="0"/>
        <w:autoSpaceDN w:val="0"/>
        <w:spacing w:before="92" w:after="0"/>
        <w:ind w:left="821" w:firstLine="0"/>
        <w:contextualSpacing w:val="0"/>
        <w:jc w:val="left"/>
        <w:rPr>
          <w:rFonts w:eastAsia="Tahoma" w:cs="Arial"/>
          <w:i/>
          <w:szCs w:val="20"/>
          <w:lang w:eastAsia="en-US"/>
        </w:rPr>
      </w:pPr>
      <w:r w:rsidRPr="009F5B0B">
        <w:rPr>
          <w:rFonts w:eastAsia="Tahoma" w:cs="Arial"/>
          <w:b/>
          <w:bCs/>
          <w:w w:val="95"/>
          <w:position w:val="2"/>
          <w:szCs w:val="20"/>
          <w:lang w:eastAsia="en-US"/>
        </w:rPr>
        <w:t>P</w:t>
      </w:r>
      <w:r w:rsidRPr="009F5B0B">
        <w:rPr>
          <w:rFonts w:eastAsia="Tahoma" w:cs="Arial"/>
          <w:b/>
          <w:bCs/>
          <w:w w:val="95"/>
          <w:szCs w:val="20"/>
          <w:vertAlign w:val="subscript"/>
          <w:lang w:eastAsia="en-US"/>
        </w:rPr>
        <w:t>i</w:t>
      </w:r>
      <w:r w:rsidRPr="009F5B0B">
        <w:rPr>
          <w:rFonts w:eastAsia="Tahoma" w:cs="Arial"/>
          <w:spacing w:val="26"/>
          <w:w w:val="95"/>
          <w:szCs w:val="20"/>
          <w:vertAlign w:val="subscript"/>
          <w:lang w:eastAsia="en-US"/>
        </w:rPr>
        <w:t xml:space="preserve"> </w:t>
      </w:r>
      <w:r w:rsidRPr="009F5B0B">
        <w:rPr>
          <w:rFonts w:eastAsia="Tahoma" w:cs="Arial"/>
          <w:w w:val="95"/>
          <w:position w:val="2"/>
          <w:szCs w:val="20"/>
          <w:lang w:eastAsia="en-US"/>
        </w:rPr>
        <w:t xml:space="preserve">– </w:t>
      </w:r>
      <w:r w:rsidRPr="009F5B0B">
        <w:rPr>
          <w:rFonts w:eastAsia="Tahoma" w:cs="Arial"/>
          <w:i/>
          <w:iCs/>
          <w:w w:val="95"/>
          <w:position w:val="2"/>
          <w:szCs w:val="20"/>
          <w:lang w:eastAsia="en-US"/>
        </w:rPr>
        <w:t>instalovaný</w:t>
      </w:r>
      <w:r w:rsidRPr="009F5B0B">
        <w:rPr>
          <w:rFonts w:eastAsia="Tahoma" w:cs="Arial"/>
          <w:i/>
          <w:iCs/>
          <w:spacing w:val="4"/>
          <w:w w:val="95"/>
          <w:position w:val="2"/>
          <w:szCs w:val="20"/>
          <w:lang w:eastAsia="en-US"/>
        </w:rPr>
        <w:t xml:space="preserve"> </w:t>
      </w:r>
      <w:r w:rsidRPr="009F5B0B">
        <w:rPr>
          <w:rFonts w:eastAsia="Tahoma" w:cs="Arial"/>
          <w:i/>
          <w:iCs/>
          <w:w w:val="95"/>
          <w:position w:val="2"/>
          <w:szCs w:val="20"/>
          <w:lang w:eastAsia="en-US"/>
        </w:rPr>
        <w:t>výkon</w:t>
      </w:r>
      <w:r w:rsidRPr="009F5B0B">
        <w:rPr>
          <w:rFonts w:eastAsia="Tahoma" w:cs="Arial"/>
          <w:w w:val="95"/>
          <w:position w:val="2"/>
          <w:szCs w:val="20"/>
          <w:lang w:eastAsia="en-US"/>
        </w:rPr>
        <w:tab/>
      </w:r>
      <w:r w:rsidRPr="009F5B0B">
        <w:rPr>
          <w:rFonts w:eastAsia="Tahoma" w:cs="Arial"/>
          <w:b/>
          <w:bCs/>
          <w:w w:val="95"/>
          <w:position w:val="2"/>
          <w:szCs w:val="20"/>
          <w:lang w:eastAsia="en-US"/>
        </w:rPr>
        <w:t>P</w:t>
      </w:r>
      <w:proofErr w:type="spellStart"/>
      <w:r w:rsidRPr="009F5B0B">
        <w:rPr>
          <w:rFonts w:eastAsia="Tahoma" w:cs="Arial"/>
          <w:b/>
          <w:bCs/>
          <w:w w:val="95"/>
          <w:szCs w:val="20"/>
          <w:vertAlign w:val="subscript"/>
          <w:lang w:eastAsia="en-US"/>
        </w:rPr>
        <w:t>p</w:t>
      </w:r>
      <w:proofErr w:type="spellEnd"/>
      <w:r w:rsidRPr="009F5B0B">
        <w:rPr>
          <w:rFonts w:eastAsia="Tahoma" w:cs="Arial"/>
          <w:spacing w:val="26"/>
          <w:w w:val="95"/>
          <w:szCs w:val="20"/>
          <w:lang w:eastAsia="en-US"/>
        </w:rPr>
        <w:t xml:space="preserve"> </w:t>
      </w:r>
      <w:r w:rsidRPr="009F5B0B">
        <w:rPr>
          <w:rFonts w:eastAsia="Tahoma" w:cs="Arial"/>
          <w:w w:val="95"/>
          <w:position w:val="2"/>
          <w:szCs w:val="20"/>
          <w:lang w:eastAsia="en-US"/>
        </w:rPr>
        <w:t xml:space="preserve">– </w:t>
      </w:r>
      <w:r w:rsidRPr="009F5B0B">
        <w:rPr>
          <w:rFonts w:eastAsia="Tahoma" w:cs="Arial"/>
          <w:i/>
          <w:iCs/>
          <w:w w:val="95"/>
          <w:position w:val="2"/>
          <w:szCs w:val="20"/>
          <w:lang w:eastAsia="en-US"/>
        </w:rPr>
        <w:t>soudobý</w:t>
      </w:r>
      <w:r w:rsidRPr="009F5B0B">
        <w:rPr>
          <w:rFonts w:eastAsia="Tahoma" w:cs="Arial"/>
          <w:i/>
          <w:iCs/>
          <w:spacing w:val="3"/>
          <w:w w:val="95"/>
          <w:position w:val="2"/>
          <w:szCs w:val="20"/>
          <w:lang w:eastAsia="en-US"/>
        </w:rPr>
        <w:t xml:space="preserve"> </w:t>
      </w:r>
      <w:r w:rsidRPr="009F5B0B">
        <w:rPr>
          <w:rFonts w:eastAsia="Tahoma" w:cs="Arial"/>
          <w:i/>
          <w:iCs/>
          <w:w w:val="95"/>
          <w:position w:val="2"/>
          <w:szCs w:val="20"/>
          <w:lang w:eastAsia="en-US"/>
        </w:rPr>
        <w:t>výkon</w:t>
      </w:r>
    </w:p>
    <w:p w14:paraId="19DEAFCB" w14:textId="70541655" w:rsidR="009F5B0B" w:rsidRPr="009F5B0B" w:rsidRDefault="009F5B0B" w:rsidP="009F5B0B">
      <w:pPr>
        <w:widowControl w:val="0"/>
        <w:autoSpaceDE w:val="0"/>
        <w:autoSpaceDN w:val="0"/>
        <w:spacing w:after="0"/>
        <w:ind w:left="112" w:right="149" w:firstLine="708"/>
        <w:contextualSpacing w:val="0"/>
        <w:rPr>
          <w:rFonts w:eastAsia="Tahoma" w:cs="Arial"/>
          <w:szCs w:val="20"/>
          <w:lang w:eastAsia="en-US"/>
        </w:rPr>
      </w:pPr>
      <w:r w:rsidRPr="009F5B0B">
        <w:rPr>
          <w:rFonts w:eastAsia="Tahoma" w:cs="Arial"/>
          <w:szCs w:val="20"/>
          <w:lang w:eastAsia="en-US"/>
        </w:rPr>
        <w:t>Při</w:t>
      </w:r>
      <w:r w:rsidRPr="009F5B0B">
        <w:rPr>
          <w:rFonts w:eastAsia="Tahoma" w:cs="Arial"/>
          <w:spacing w:val="15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stanovení</w:t>
      </w:r>
      <w:r w:rsidRPr="009F5B0B">
        <w:rPr>
          <w:rFonts w:eastAsia="Tahoma" w:cs="Arial"/>
          <w:spacing w:val="17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výpočtového</w:t>
      </w:r>
      <w:r w:rsidRPr="009F5B0B">
        <w:rPr>
          <w:rFonts w:eastAsia="Tahoma" w:cs="Arial"/>
          <w:spacing w:val="15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zatížení</w:t>
      </w:r>
      <w:r w:rsidRPr="009F5B0B">
        <w:rPr>
          <w:rFonts w:eastAsia="Tahoma" w:cs="Arial"/>
          <w:spacing w:val="16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byla</w:t>
      </w:r>
      <w:r w:rsidRPr="009F5B0B">
        <w:rPr>
          <w:rFonts w:eastAsia="Tahoma" w:cs="Arial"/>
          <w:spacing w:val="15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použita</w:t>
      </w:r>
      <w:r w:rsidRPr="009F5B0B">
        <w:rPr>
          <w:rFonts w:eastAsia="Tahoma" w:cs="Arial"/>
          <w:spacing w:val="15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norma</w:t>
      </w:r>
      <w:r w:rsidRPr="009F5B0B">
        <w:rPr>
          <w:rFonts w:eastAsia="Tahoma" w:cs="Arial"/>
          <w:spacing w:val="16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szCs w:val="20"/>
          <w:lang w:eastAsia="en-US"/>
        </w:rPr>
        <w:t>ČSN</w:t>
      </w:r>
      <w:r w:rsidRPr="009F5B0B">
        <w:rPr>
          <w:rFonts w:eastAsia="Tahoma" w:cs="Arial"/>
          <w:b/>
          <w:spacing w:val="16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szCs w:val="20"/>
          <w:lang w:eastAsia="en-US"/>
        </w:rPr>
        <w:t>33</w:t>
      </w:r>
      <w:r w:rsidRPr="009F5B0B">
        <w:rPr>
          <w:rFonts w:eastAsia="Tahoma" w:cs="Arial"/>
          <w:b/>
          <w:spacing w:val="16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szCs w:val="20"/>
          <w:lang w:eastAsia="en-US"/>
        </w:rPr>
        <w:t>2130</w:t>
      </w:r>
      <w:r w:rsidRPr="009F5B0B">
        <w:rPr>
          <w:rFonts w:eastAsia="Tahoma" w:cs="Arial"/>
          <w:b/>
          <w:spacing w:val="16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szCs w:val="20"/>
          <w:lang w:eastAsia="en-US"/>
        </w:rPr>
        <w:t>ed.</w:t>
      </w:r>
      <w:r w:rsidR="00516CBB">
        <w:rPr>
          <w:rFonts w:eastAsia="Tahoma" w:cs="Arial"/>
          <w:b/>
          <w:szCs w:val="20"/>
          <w:lang w:eastAsia="en-US"/>
        </w:rPr>
        <w:t>4</w:t>
      </w:r>
      <w:r w:rsidRPr="009F5B0B">
        <w:rPr>
          <w:rFonts w:eastAsia="Tahoma" w:cs="Arial"/>
          <w:szCs w:val="20"/>
          <w:lang w:eastAsia="en-US"/>
        </w:rPr>
        <w:t>,</w:t>
      </w:r>
      <w:r w:rsidRPr="009F5B0B">
        <w:rPr>
          <w:rFonts w:eastAsia="Tahoma" w:cs="Arial"/>
          <w:spacing w:val="14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která</w:t>
      </w:r>
      <w:r w:rsidRPr="009F5B0B">
        <w:rPr>
          <w:rFonts w:eastAsia="Tahoma" w:cs="Arial"/>
          <w:spacing w:val="-72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je určena pro navrhování, provádění a rekonstrukci vnitřních elektrických rozvodů silových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a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sdělovacích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v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objektech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občanské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výstavby,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a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v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objektech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s</w:t>
      </w:r>
      <w:r w:rsidR="00BE5414">
        <w:rPr>
          <w:rFonts w:eastAsia="Tahoma" w:cs="Arial"/>
          <w:spacing w:val="1"/>
          <w:szCs w:val="20"/>
          <w:lang w:eastAsia="en-US"/>
        </w:rPr>
        <w:t> </w:t>
      </w:r>
      <w:r w:rsidRPr="009F5B0B">
        <w:rPr>
          <w:rFonts w:eastAsia="Tahoma" w:cs="Arial"/>
          <w:szCs w:val="20"/>
          <w:lang w:eastAsia="en-US"/>
        </w:rPr>
        <w:t>obdobným</w:t>
      </w:r>
      <w:r w:rsidR="00BE5414">
        <w:rPr>
          <w:rFonts w:eastAsia="Tahoma" w:cs="Arial"/>
          <w:szCs w:val="20"/>
          <w:lang w:eastAsia="en-US"/>
        </w:rPr>
        <w:t xml:space="preserve"> </w:t>
      </w:r>
      <w:r w:rsidRPr="009F5B0B">
        <w:rPr>
          <w:rFonts w:eastAsia="Tahoma" w:cs="Arial"/>
          <w:spacing w:val="-72"/>
          <w:szCs w:val="20"/>
          <w:lang w:eastAsia="en-US"/>
        </w:rPr>
        <w:t xml:space="preserve"> </w:t>
      </w:r>
      <w:r>
        <w:rPr>
          <w:rFonts w:eastAsia="Tahoma" w:cs="Arial"/>
          <w:spacing w:val="-72"/>
          <w:szCs w:val="20"/>
          <w:lang w:eastAsia="en-US"/>
        </w:rPr>
        <w:t xml:space="preserve"> </w:t>
      </w:r>
      <w:r w:rsidR="00BE5414">
        <w:rPr>
          <w:rFonts w:eastAsia="Tahoma" w:cs="Arial"/>
          <w:spacing w:val="-72"/>
          <w:szCs w:val="20"/>
          <w:lang w:eastAsia="en-US"/>
        </w:rPr>
        <w:t xml:space="preserve">  </w:t>
      </w:r>
      <w:r w:rsidRPr="009F5B0B">
        <w:rPr>
          <w:rFonts w:eastAsia="Tahoma" w:cs="Arial"/>
          <w:szCs w:val="20"/>
          <w:lang w:eastAsia="en-US"/>
        </w:rPr>
        <w:t>provozem,</w:t>
      </w:r>
      <w:r w:rsidRPr="009F5B0B">
        <w:rPr>
          <w:rFonts w:eastAsia="Tahoma" w:cs="Arial"/>
          <w:spacing w:val="-2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 xml:space="preserve">například </w:t>
      </w:r>
      <w:r>
        <w:rPr>
          <w:rFonts w:eastAsia="Tahoma" w:cs="Arial"/>
          <w:szCs w:val="20"/>
          <w:lang w:eastAsia="en-US"/>
        </w:rPr>
        <w:t>školská zařízení.</w:t>
      </w:r>
    </w:p>
    <w:p w14:paraId="0F0AB79F" w14:textId="08CCC283" w:rsidR="009F5B0B" w:rsidRPr="009F5B0B" w:rsidRDefault="009F5B0B" w:rsidP="009F5B0B">
      <w:pPr>
        <w:widowControl w:val="0"/>
        <w:autoSpaceDE w:val="0"/>
        <w:autoSpaceDN w:val="0"/>
        <w:spacing w:before="1" w:after="0"/>
        <w:ind w:left="112" w:right="149" w:firstLine="708"/>
        <w:contextualSpacing w:val="0"/>
        <w:rPr>
          <w:rFonts w:eastAsia="Tahoma" w:cs="Arial"/>
          <w:szCs w:val="20"/>
          <w:lang w:eastAsia="en-US"/>
        </w:rPr>
      </w:pPr>
      <w:r w:rsidRPr="009F5B0B">
        <w:rPr>
          <w:rFonts w:eastAsia="Tahoma" w:cs="Arial"/>
          <w:szCs w:val="20"/>
          <w:lang w:eastAsia="en-US"/>
        </w:rPr>
        <w:t>Návrh kabelové přípojky pro objekt bytového domu se řídí podnikovou normou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energetiky (</w:t>
      </w:r>
      <w:r>
        <w:rPr>
          <w:rFonts w:eastAsia="Tahoma" w:cs="Arial"/>
          <w:szCs w:val="20"/>
          <w:lang w:eastAsia="en-US"/>
        </w:rPr>
        <w:t>ČEZ</w:t>
      </w:r>
      <w:r w:rsidRPr="009F5B0B">
        <w:rPr>
          <w:rFonts w:eastAsia="Tahoma" w:cs="Arial"/>
          <w:szCs w:val="20"/>
          <w:lang w:eastAsia="en-US"/>
        </w:rPr>
        <w:t xml:space="preserve"> distribuce, a.s.). Z tohoto důvodu může být v rámci projektu kabelové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přípojky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NN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uvažováno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s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nižšími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hodnotami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příkonu.</w:t>
      </w:r>
      <w:r w:rsidRPr="009F5B0B">
        <w:rPr>
          <w:rFonts w:eastAsia="Tahoma" w:cs="Arial"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lang w:eastAsia="en-US"/>
        </w:rPr>
        <w:t>Projekt</w:t>
      </w:r>
      <w:r w:rsidRPr="009F5B0B">
        <w:rPr>
          <w:rFonts w:eastAsia="Tahoma" w:cs="Arial"/>
          <w:b/>
          <w:bCs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lang w:eastAsia="en-US"/>
        </w:rPr>
        <w:t>kabelové</w:t>
      </w:r>
      <w:r w:rsidRPr="009F5B0B">
        <w:rPr>
          <w:rFonts w:eastAsia="Tahoma" w:cs="Arial"/>
          <w:b/>
          <w:bCs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lang w:eastAsia="en-US"/>
        </w:rPr>
        <w:t>přípojky</w:t>
      </w:r>
      <w:r w:rsidRPr="009F5B0B">
        <w:rPr>
          <w:rFonts w:eastAsia="Tahoma" w:cs="Arial"/>
          <w:b/>
          <w:bCs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lang w:eastAsia="en-US"/>
        </w:rPr>
        <w:t>není</w:t>
      </w:r>
      <w:r w:rsidRPr="009F5B0B">
        <w:rPr>
          <w:rFonts w:eastAsia="Tahoma" w:cs="Arial"/>
          <w:b/>
          <w:bCs/>
          <w:spacing w:val="1"/>
          <w:szCs w:val="20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lang w:eastAsia="en-US"/>
        </w:rPr>
        <w:t xml:space="preserve">předmětem této části projektové dokumentace. Tuto část projektu řeší </w:t>
      </w:r>
      <w:r>
        <w:rPr>
          <w:rFonts w:eastAsia="Tahoma" w:cs="Arial"/>
          <w:b/>
          <w:bCs/>
          <w:szCs w:val="20"/>
          <w:lang w:eastAsia="en-US"/>
        </w:rPr>
        <w:t>ČEZ</w:t>
      </w:r>
      <w:r w:rsidRPr="009F5B0B">
        <w:rPr>
          <w:rFonts w:eastAsia="Tahoma" w:cs="Arial"/>
          <w:b/>
          <w:bCs/>
          <w:szCs w:val="20"/>
          <w:lang w:eastAsia="en-US"/>
        </w:rPr>
        <w:t xml:space="preserve"> distribuce, a.s.</w:t>
      </w:r>
      <w:r>
        <w:rPr>
          <w:rFonts w:eastAsia="Tahoma" w:cs="Arial"/>
          <w:b/>
          <w:bCs/>
          <w:szCs w:val="20"/>
          <w:lang w:eastAsia="en-US"/>
        </w:rPr>
        <w:t>, jako samostatnou část</w:t>
      </w:r>
      <w:r w:rsidR="00537BCB">
        <w:rPr>
          <w:rFonts w:eastAsia="Tahoma" w:cs="Arial"/>
          <w:b/>
          <w:bCs/>
          <w:szCs w:val="20"/>
          <w:lang w:eastAsia="en-US"/>
        </w:rPr>
        <w:t>.</w:t>
      </w:r>
    </w:p>
    <w:p w14:paraId="2932FD12" w14:textId="34935AC1" w:rsidR="009F5B0B" w:rsidRPr="009F5B0B" w:rsidRDefault="006E083F" w:rsidP="009F5B0B">
      <w:pPr>
        <w:widowControl w:val="0"/>
        <w:autoSpaceDE w:val="0"/>
        <w:autoSpaceDN w:val="0"/>
        <w:spacing w:before="11" w:after="0"/>
        <w:ind w:firstLine="0"/>
        <w:contextualSpacing w:val="0"/>
        <w:jc w:val="left"/>
        <w:rPr>
          <w:rFonts w:eastAsia="Tahoma" w:cs="Arial"/>
          <w:szCs w:val="20"/>
          <w:lang w:eastAsia="en-US"/>
        </w:rPr>
      </w:pPr>
      <w:r>
        <w:rPr>
          <w:rFonts w:eastAsia="Tahoma" w:cs="Arial"/>
          <w:szCs w:val="20"/>
          <w:lang w:eastAsia="en-US"/>
        </w:rPr>
        <w:tab/>
        <w:t>Přívod č.1.</w:t>
      </w:r>
    </w:p>
    <w:p w14:paraId="191EE79C" w14:textId="1721C3BF" w:rsidR="00ED4462" w:rsidRPr="009F5B0B" w:rsidRDefault="007853AB" w:rsidP="00ED4462">
      <w:pPr>
        <w:widowControl w:val="0"/>
        <w:tabs>
          <w:tab w:val="left" w:leader="dot" w:pos="4366"/>
        </w:tabs>
        <w:autoSpaceDE w:val="0"/>
        <w:autoSpaceDN w:val="0"/>
        <w:spacing w:after="0"/>
        <w:ind w:left="112" w:firstLine="0"/>
        <w:contextualSpacing w:val="0"/>
        <w:jc w:val="left"/>
        <w:rPr>
          <w:rFonts w:eastAsia="Tahoma" w:cs="Arial"/>
          <w:position w:val="2"/>
          <w:szCs w:val="20"/>
          <w:lang w:eastAsia="en-US"/>
        </w:rPr>
      </w:pPr>
      <w:r>
        <w:rPr>
          <w:rFonts w:eastAsia="Tahoma" w:cs="Arial"/>
          <w:position w:val="2"/>
          <w:szCs w:val="20"/>
          <w:lang w:eastAsia="en-US"/>
        </w:rPr>
        <w:t>Expozice</w:t>
      </w:r>
      <w:r w:rsidR="009F5B0B" w:rsidRPr="009F5B0B">
        <w:rPr>
          <w:rFonts w:eastAsia="Tahoma" w:cs="Arial"/>
          <w:position w:val="2"/>
          <w:szCs w:val="20"/>
          <w:lang w:eastAsia="en-US"/>
        </w:rPr>
        <w:tab/>
        <w:t>P</w:t>
      </w:r>
      <w:proofErr w:type="spellStart"/>
      <w:r w:rsidR="009F5B0B" w:rsidRPr="009F5B0B">
        <w:rPr>
          <w:rFonts w:eastAsia="Tahoma" w:cs="Arial"/>
          <w:szCs w:val="20"/>
          <w:vertAlign w:val="subscript"/>
          <w:lang w:eastAsia="en-US"/>
        </w:rPr>
        <w:t>p</w:t>
      </w:r>
      <w:proofErr w:type="spellEnd"/>
      <w:r w:rsidR="009F5B0B" w:rsidRPr="009F5B0B">
        <w:rPr>
          <w:rFonts w:eastAsia="Tahoma" w:cs="Arial"/>
          <w:szCs w:val="20"/>
          <w:lang w:eastAsia="en-US"/>
        </w:rPr>
        <w:t xml:space="preserve"> </w:t>
      </w:r>
      <w:r w:rsidR="009F5B0B" w:rsidRPr="009F5B0B">
        <w:rPr>
          <w:rFonts w:eastAsia="Tahoma" w:cs="Arial"/>
          <w:position w:val="2"/>
          <w:szCs w:val="20"/>
          <w:lang w:eastAsia="en-US"/>
        </w:rPr>
        <w:t>=</w:t>
      </w:r>
      <w:r w:rsidR="009F5B0B" w:rsidRPr="009F5B0B">
        <w:rPr>
          <w:rFonts w:eastAsia="Tahoma" w:cs="Arial"/>
          <w:spacing w:val="-1"/>
          <w:position w:val="2"/>
          <w:szCs w:val="20"/>
          <w:lang w:eastAsia="en-US"/>
        </w:rPr>
        <w:t xml:space="preserve"> </w:t>
      </w:r>
      <w:r>
        <w:rPr>
          <w:rFonts w:eastAsia="Tahoma" w:cs="Arial"/>
          <w:position w:val="2"/>
          <w:szCs w:val="20"/>
          <w:lang w:eastAsia="en-US"/>
        </w:rPr>
        <w:t>3</w:t>
      </w:r>
      <w:r w:rsidR="00ED4462">
        <w:rPr>
          <w:rFonts w:eastAsia="Tahoma" w:cs="Arial"/>
          <w:position w:val="2"/>
          <w:szCs w:val="20"/>
          <w:lang w:eastAsia="en-US"/>
        </w:rPr>
        <w:t xml:space="preserve"> </w:t>
      </w:r>
      <w:r w:rsidR="009F5B0B" w:rsidRPr="009F5B0B">
        <w:rPr>
          <w:rFonts w:eastAsia="Tahoma" w:cs="Arial"/>
          <w:position w:val="2"/>
          <w:szCs w:val="20"/>
          <w:lang w:eastAsia="en-US"/>
        </w:rPr>
        <w:t>kW</w:t>
      </w:r>
    </w:p>
    <w:p w14:paraId="20AAA65A" w14:textId="6B715B7C" w:rsidR="00ED4462" w:rsidRPr="009F5B0B" w:rsidRDefault="007853AB" w:rsidP="00ED4462">
      <w:pPr>
        <w:widowControl w:val="0"/>
        <w:tabs>
          <w:tab w:val="left" w:leader="dot" w:pos="4366"/>
        </w:tabs>
        <w:autoSpaceDE w:val="0"/>
        <w:autoSpaceDN w:val="0"/>
        <w:spacing w:after="0"/>
        <w:ind w:left="112" w:firstLine="0"/>
        <w:contextualSpacing w:val="0"/>
        <w:jc w:val="left"/>
        <w:rPr>
          <w:rFonts w:eastAsia="Tahoma" w:cs="Arial"/>
          <w:szCs w:val="20"/>
          <w:lang w:eastAsia="en-US"/>
        </w:rPr>
      </w:pPr>
      <w:r>
        <w:rPr>
          <w:rFonts w:eastAsia="Tahoma" w:cs="Arial"/>
          <w:position w:val="2"/>
          <w:szCs w:val="20"/>
          <w:lang w:eastAsia="en-US"/>
        </w:rPr>
        <w:t>Technologie kotelny</w:t>
      </w:r>
      <w:r w:rsidR="00ED4462" w:rsidRPr="009F5B0B">
        <w:rPr>
          <w:rFonts w:eastAsia="Tahoma" w:cs="Arial"/>
          <w:position w:val="2"/>
          <w:szCs w:val="20"/>
          <w:lang w:eastAsia="en-US"/>
        </w:rPr>
        <w:tab/>
        <w:t>P</w:t>
      </w:r>
      <w:proofErr w:type="spellStart"/>
      <w:r w:rsidR="00ED4462" w:rsidRPr="009F5B0B">
        <w:rPr>
          <w:rFonts w:eastAsia="Tahoma" w:cs="Arial"/>
          <w:szCs w:val="20"/>
          <w:vertAlign w:val="subscript"/>
          <w:lang w:eastAsia="en-US"/>
        </w:rPr>
        <w:t>p</w:t>
      </w:r>
      <w:proofErr w:type="spellEnd"/>
      <w:r w:rsidR="00ED4462" w:rsidRPr="009F5B0B">
        <w:rPr>
          <w:rFonts w:eastAsia="Tahoma" w:cs="Arial"/>
          <w:spacing w:val="-1"/>
          <w:szCs w:val="20"/>
          <w:lang w:eastAsia="en-US"/>
        </w:rPr>
        <w:t xml:space="preserve"> </w:t>
      </w:r>
      <w:r w:rsidR="00ED4462" w:rsidRPr="009F5B0B">
        <w:rPr>
          <w:rFonts w:eastAsia="Tahoma" w:cs="Arial"/>
          <w:position w:val="2"/>
          <w:szCs w:val="20"/>
          <w:lang w:eastAsia="en-US"/>
        </w:rPr>
        <w:t xml:space="preserve">= </w:t>
      </w:r>
      <w:r>
        <w:rPr>
          <w:rFonts w:eastAsia="Tahoma" w:cs="Arial"/>
          <w:position w:val="2"/>
          <w:szCs w:val="20"/>
          <w:lang w:eastAsia="en-US"/>
        </w:rPr>
        <w:t>6</w:t>
      </w:r>
      <w:r w:rsidR="00ED4462" w:rsidRPr="009F5B0B">
        <w:rPr>
          <w:rFonts w:eastAsia="Tahoma" w:cs="Arial"/>
          <w:position w:val="2"/>
          <w:szCs w:val="20"/>
          <w:lang w:eastAsia="en-US"/>
        </w:rPr>
        <w:t xml:space="preserve"> kW</w:t>
      </w:r>
    </w:p>
    <w:p w14:paraId="4D44FBD2" w14:textId="152DD066" w:rsidR="00ED4462" w:rsidRPr="009F5B0B" w:rsidRDefault="00ED4462" w:rsidP="00ED4462">
      <w:pPr>
        <w:widowControl w:val="0"/>
        <w:tabs>
          <w:tab w:val="left" w:leader="dot" w:pos="4366"/>
        </w:tabs>
        <w:autoSpaceDE w:val="0"/>
        <w:autoSpaceDN w:val="0"/>
        <w:spacing w:after="0"/>
        <w:ind w:left="112" w:firstLine="0"/>
        <w:contextualSpacing w:val="0"/>
        <w:jc w:val="left"/>
        <w:rPr>
          <w:rFonts w:eastAsia="Tahoma" w:cs="Arial"/>
          <w:szCs w:val="20"/>
          <w:lang w:eastAsia="en-US"/>
        </w:rPr>
      </w:pPr>
      <w:r>
        <w:rPr>
          <w:rFonts w:eastAsia="Tahoma" w:cs="Arial"/>
          <w:position w:val="2"/>
          <w:szCs w:val="20"/>
          <w:lang w:eastAsia="en-US"/>
        </w:rPr>
        <w:t>Ostatní</w:t>
      </w:r>
      <w:r w:rsidRPr="009F5B0B">
        <w:rPr>
          <w:rFonts w:eastAsia="Tahoma" w:cs="Arial"/>
          <w:position w:val="2"/>
          <w:szCs w:val="20"/>
          <w:lang w:eastAsia="en-US"/>
        </w:rPr>
        <w:tab/>
        <w:t>P</w:t>
      </w:r>
      <w:proofErr w:type="spellStart"/>
      <w:r w:rsidRPr="009F5B0B">
        <w:rPr>
          <w:rFonts w:eastAsia="Tahoma" w:cs="Arial"/>
          <w:szCs w:val="20"/>
          <w:vertAlign w:val="subscript"/>
          <w:lang w:eastAsia="en-US"/>
        </w:rPr>
        <w:t>p</w:t>
      </w:r>
      <w:proofErr w:type="spellEnd"/>
      <w:r w:rsidRPr="009F5B0B">
        <w:rPr>
          <w:rFonts w:eastAsia="Tahoma" w:cs="Arial"/>
          <w:spacing w:val="-1"/>
          <w:szCs w:val="20"/>
          <w:lang w:eastAsia="en-US"/>
        </w:rPr>
        <w:t xml:space="preserve"> </w:t>
      </w:r>
      <w:r w:rsidRPr="009F5B0B">
        <w:rPr>
          <w:rFonts w:eastAsia="Tahoma" w:cs="Arial"/>
          <w:position w:val="2"/>
          <w:szCs w:val="20"/>
          <w:lang w:eastAsia="en-US"/>
        </w:rPr>
        <w:t xml:space="preserve">= </w:t>
      </w:r>
      <w:r w:rsidR="007853AB">
        <w:rPr>
          <w:rFonts w:eastAsia="Tahoma" w:cs="Arial"/>
          <w:position w:val="2"/>
          <w:szCs w:val="20"/>
          <w:lang w:eastAsia="en-US"/>
        </w:rPr>
        <w:t>2</w:t>
      </w:r>
      <w:r w:rsidRPr="009F5B0B">
        <w:rPr>
          <w:rFonts w:eastAsia="Tahoma" w:cs="Arial"/>
          <w:position w:val="2"/>
          <w:szCs w:val="20"/>
          <w:lang w:eastAsia="en-US"/>
        </w:rPr>
        <w:t xml:space="preserve"> kW</w:t>
      </w:r>
    </w:p>
    <w:p w14:paraId="2462E3FF" w14:textId="59B7F7DC" w:rsidR="009F5B0B" w:rsidRPr="009F5B0B" w:rsidRDefault="009F5B0B" w:rsidP="00ED4462">
      <w:pPr>
        <w:widowControl w:val="0"/>
        <w:tabs>
          <w:tab w:val="left" w:leader="dot" w:pos="4366"/>
        </w:tabs>
        <w:autoSpaceDE w:val="0"/>
        <w:autoSpaceDN w:val="0"/>
        <w:spacing w:after="0"/>
        <w:ind w:left="112" w:firstLine="0"/>
        <w:contextualSpacing w:val="0"/>
        <w:jc w:val="left"/>
        <w:rPr>
          <w:rFonts w:eastAsia="Tahoma" w:cs="Arial"/>
          <w:b/>
          <w:bCs/>
          <w:szCs w:val="20"/>
          <w:lang w:eastAsia="en-US"/>
        </w:rPr>
      </w:pPr>
      <w:r w:rsidRPr="009F5B0B">
        <w:rPr>
          <w:rFonts w:eastAsia="Tahoma" w:cs="Arial"/>
          <w:b/>
          <w:bCs/>
          <w:position w:val="2"/>
          <w:szCs w:val="20"/>
          <w:u w:val="single"/>
          <w:lang w:eastAsia="en-US"/>
        </w:rPr>
        <w:t>Celkem</w:t>
      </w:r>
      <w:r w:rsidRPr="009F5B0B">
        <w:rPr>
          <w:rFonts w:eastAsia="Tahoma" w:cs="Arial"/>
          <w:b/>
          <w:bCs/>
          <w:position w:val="2"/>
          <w:szCs w:val="20"/>
          <w:u w:val="single"/>
          <w:lang w:eastAsia="en-US"/>
        </w:rPr>
        <w:tab/>
        <w:t>P</w:t>
      </w:r>
      <w:proofErr w:type="spellStart"/>
      <w:r w:rsidRPr="009F5B0B">
        <w:rPr>
          <w:rFonts w:eastAsia="Tahoma" w:cs="Arial"/>
          <w:b/>
          <w:bCs/>
          <w:szCs w:val="20"/>
          <w:u w:val="single"/>
          <w:vertAlign w:val="subscript"/>
          <w:lang w:eastAsia="en-US"/>
        </w:rPr>
        <w:t>p</w:t>
      </w:r>
      <w:proofErr w:type="spellEnd"/>
      <w:r w:rsidRPr="009F5B0B">
        <w:rPr>
          <w:rFonts w:eastAsia="Tahoma" w:cs="Arial"/>
          <w:b/>
          <w:bCs/>
          <w:spacing w:val="23"/>
          <w:szCs w:val="20"/>
          <w:u w:val="single"/>
          <w:lang w:eastAsia="en-US"/>
        </w:rPr>
        <w:t xml:space="preserve"> </w:t>
      </w:r>
      <w:r w:rsidRPr="009F5B0B">
        <w:rPr>
          <w:rFonts w:eastAsia="Tahoma" w:cs="Arial"/>
          <w:b/>
          <w:bCs/>
          <w:position w:val="2"/>
          <w:szCs w:val="20"/>
          <w:u w:val="single"/>
          <w:lang w:eastAsia="en-US"/>
        </w:rPr>
        <w:t xml:space="preserve">= </w:t>
      </w:r>
      <w:r w:rsidR="007853AB">
        <w:rPr>
          <w:rFonts w:eastAsia="Tahoma" w:cs="Arial"/>
          <w:b/>
          <w:bCs/>
          <w:position w:val="2"/>
          <w:szCs w:val="20"/>
          <w:u w:val="single"/>
          <w:lang w:eastAsia="en-US"/>
        </w:rPr>
        <w:t>11</w:t>
      </w:r>
      <w:r w:rsidRPr="009F5B0B">
        <w:rPr>
          <w:rFonts w:eastAsia="Tahoma" w:cs="Arial"/>
          <w:b/>
          <w:bCs/>
          <w:position w:val="2"/>
          <w:szCs w:val="20"/>
          <w:u w:val="single"/>
          <w:lang w:eastAsia="en-US"/>
        </w:rPr>
        <w:t xml:space="preserve"> kW</w:t>
      </w:r>
    </w:p>
    <w:p w14:paraId="00D16BFB" w14:textId="2B7D4A4F" w:rsidR="009F5B0B" w:rsidRPr="009F5B0B" w:rsidRDefault="009F5B0B" w:rsidP="009F5B0B">
      <w:pPr>
        <w:widowControl w:val="0"/>
        <w:tabs>
          <w:tab w:val="left" w:leader="dot" w:pos="4366"/>
        </w:tabs>
        <w:autoSpaceDE w:val="0"/>
        <w:autoSpaceDN w:val="0"/>
        <w:spacing w:before="1" w:after="0"/>
        <w:ind w:left="112" w:firstLine="0"/>
        <w:contextualSpacing w:val="0"/>
        <w:jc w:val="left"/>
        <w:rPr>
          <w:rFonts w:eastAsia="Tahoma" w:cs="Arial"/>
          <w:szCs w:val="20"/>
          <w:lang w:eastAsia="en-US"/>
        </w:rPr>
      </w:pPr>
      <w:r w:rsidRPr="009F5B0B">
        <w:rPr>
          <w:rFonts w:eastAsia="Tahoma" w:cs="Arial"/>
          <w:szCs w:val="20"/>
          <w:lang w:eastAsia="en-US"/>
        </w:rPr>
        <w:t>Soudobost</w:t>
      </w:r>
      <w:r w:rsidRPr="009F5B0B">
        <w:rPr>
          <w:rFonts w:eastAsia="Tahoma" w:cs="Arial"/>
          <w:spacing w:val="-2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pro</w:t>
      </w:r>
      <w:r w:rsidRPr="009F5B0B">
        <w:rPr>
          <w:rFonts w:eastAsia="Tahoma" w:cs="Arial"/>
          <w:spacing w:val="-3"/>
          <w:szCs w:val="20"/>
          <w:lang w:eastAsia="en-US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skupin</w:t>
      </w:r>
      <w:r>
        <w:rPr>
          <w:rFonts w:eastAsia="Tahoma" w:cs="Arial"/>
          <w:szCs w:val="20"/>
          <w:lang w:eastAsia="en-US"/>
        </w:rPr>
        <w:t xml:space="preserve">u </w:t>
      </w:r>
      <w:r w:rsidRPr="009F5B0B">
        <w:rPr>
          <w:rFonts w:eastAsia="Tahoma" w:cs="Arial"/>
          <w:szCs w:val="20"/>
          <w:lang w:eastAsia="en-US"/>
        </w:rPr>
        <w:tab/>
      </w:r>
      <w:r w:rsidRPr="00FC2351">
        <w:rPr>
          <w:rFonts w:ascii="Symbol" w:hAnsi="Symbol"/>
          <w:sz w:val="22"/>
          <w:szCs w:val="22"/>
        </w:rPr>
        <w:t></w:t>
      </w:r>
      <w:r w:rsidRPr="00FC2351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9F5B0B">
        <w:rPr>
          <w:rFonts w:eastAsia="Tahoma" w:cs="Arial"/>
          <w:szCs w:val="20"/>
          <w:lang w:eastAsia="en-US"/>
        </w:rPr>
        <w:t>=</w:t>
      </w:r>
      <w:r w:rsidRPr="009F5B0B">
        <w:rPr>
          <w:rFonts w:eastAsia="Tahoma" w:cs="Arial"/>
          <w:spacing w:val="-2"/>
          <w:szCs w:val="20"/>
          <w:lang w:eastAsia="en-US"/>
        </w:rPr>
        <w:t xml:space="preserve"> </w:t>
      </w:r>
      <w:r w:rsidR="006E083F">
        <w:rPr>
          <w:rFonts w:eastAsia="Tahoma" w:cs="Arial"/>
          <w:szCs w:val="20"/>
          <w:lang w:eastAsia="en-US"/>
        </w:rPr>
        <w:t>0,8</w:t>
      </w:r>
    </w:p>
    <w:p w14:paraId="0A712FCB" w14:textId="5A6A6256" w:rsidR="009F5B0B" w:rsidRPr="009F5B0B" w:rsidRDefault="009F5B0B" w:rsidP="00ED4462">
      <w:pPr>
        <w:widowControl w:val="0"/>
        <w:tabs>
          <w:tab w:val="left" w:leader="dot" w:pos="4366"/>
        </w:tabs>
        <w:autoSpaceDE w:val="0"/>
        <w:autoSpaceDN w:val="0"/>
        <w:spacing w:before="1" w:after="0"/>
        <w:ind w:left="112" w:firstLine="0"/>
        <w:contextualSpacing w:val="0"/>
        <w:jc w:val="left"/>
        <w:rPr>
          <w:rFonts w:eastAsia="Tahoma" w:cs="Arial"/>
          <w:b/>
          <w:bCs/>
          <w:szCs w:val="20"/>
          <w:lang w:eastAsia="en-US"/>
        </w:rPr>
      </w:pPr>
      <w:r w:rsidRPr="009F5B0B">
        <w:rPr>
          <w:rFonts w:eastAsia="Tahoma" w:cs="Arial"/>
          <w:b/>
          <w:bCs/>
          <w:szCs w:val="20"/>
          <w:u w:val="double"/>
          <w:lang w:eastAsia="en-US"/>
        </w:rPr>
        <w:t>Celkový</w:t>
      </w:r>
      <w:r w:rsidRPr="009F5B0B">
        <w:rPr>
          <w:rFonts w:eastAsia="Tahoma" w:cs="Arial"/>
          <w:b/>
          <w:bCs/>
          <w:spacing w:val="-3"/>
          <w:szCs w:val="20"/>
          <w:u w:val="double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u w:val="double"/>
          <w:lang w:eastAsia="en-US"/>
        </w:rPr>
        <w:t>soudobý</w:t>
      </w:r>
      <w:r w:rsidRPr="009F5B0B">
        <w:rPr>
          <w:rFonts w:eastAsia="Tahoma" w:cs="Arial"/>
          <w:b/>
          <w:bCs/>
          <w:spacing w:val="-3"/>
          <w:szCs w:val="20"/>
          <w:u w:val="double"/>
          <w:lang w:eastAsia="en-US"/>
        </w:rPr>
        <w:t xml:space="preserve"> </w:t>
      </w:r>
      <w:r w:rsidRPr="009F5B0B">
        <w:rPr>
          <w:rFonts w:eastAsia="Tahoma" w:cs="Arial"/>
          <w:b/>
          <w:bCs/>
          <w:szCs w:val="20"/>
          <w:u w:val="double"/>
          <w:lang w:eastAsia="en-US"/>
        </w:rPr>
        <w:t>výkon</w:t>
      </w:r>
      <w:r w:rsidR="00ED4462">
        <w:rPr>
          <w:rFonts w:eastAsia="Tahoma" w:cs="Arial"/>
          <w:b/>
          <w:bCs/>
          <w:szCs w:val="20"/>
          <w:u w:val="double"/>
          <w:lang w:eastAsia="en-US"/>
        </w:rPr>
        <w:t>…</w:t>
      </w:r>
      <w:r w:rsidRPr="009F5B0B">
        <w:rPr>
          <w:rFonts w:eastAsia="Tahoma" w:cs="Arial"/>
          <w:b/>
          <w:bCs/>
          <w:szCs w:val="20"/>
          <w:u w:val="double"/>
          <w:lang w:eastAsia="en-US"/>
        </w:rPr>
        <w:tab/>
        <w:t>P</w:t>
      </w:r>
      <w:r w:rsidRPr="009F5B0B">
        <w:rPr>
          <w:rFonts w:eastAsia="Tahoma" w:cs="Arial"/>
          <w:b/>
          <w:bCs/>
          <w:szCs w:val="20"/>
          <w:u w:val="double"/>
          <w:vertAlign w:val="subscript"/>
          <w:lang w:eastAsia="en-US"/>
        </w:rPr>
        <w:t>p</w:t>
      </w:r>
      <w:r w:rsidRPr="009F5B0B">
        <w:rPr>
          <w:rFonts w:eastAsia="Tahoma" w:cs="Arial"/>
          <w:b/>
          <w:bCs/>
          <w:szCs w:val="20"/>
          <w:u w:val="double"/>
          <w:lang w:eastAsia="en-US"/>
        </w:rPr>
        <w:t xml:space="preserve"> =</w:t>
      </w:r>
      <w:r w:rsidRPr="009F5B0B">
        <w:rPr>
          <w:rFonts w:eastAsia="Tahoma" w:cs="Arial"/>
          <w:b/>
          <w:bCs/>
          <w:spacing w:val="-1"/>
          <w:szCs w:val="20"/>
          <w:u w:val="double"/>
          <w:lang w:eastAsia="en-US"/>
        </w:rPr>
        <w:t xml:space="preserve"> </w:t>
      </w:r>
      <w:r w:rsidR="007853AB">
        <w:rPr>
          <w:rFonts w:eastAsia="Tahoma" w:cs="Arial"/>
          <w:b/>
          <w:bCs/>
          <w:szCs w:val="20"/>
          <w:u w:val="double"/>
          <w:lang w:eastAsia="en-US"/>
        </w:rPr>
        <w:t>8,8</w:t>
      </w:r>
      <w:r w:rsidRPr="009F5B0B">
        <w:rPr>
          <w:rFonts w:eastAsia="Tahoma" w:cs="Arial"/>
          <w:b/>
          <w:bCs/>
          <w:szCs w:val="20"/>
          <w:u w:val="double"/>
          <w:lang w:eastAsia="en-US"/>
        </w:rPr>
        <w:t xml:space="preserve"> kW</w:t>
      </w:r>
    </w:p>
    <w:p w14:paraId="4E3195FA" w14:textId="77777777" w:rsidR="007853AB" w:rsidRPr="009F5B0B" w:rsidRDefault="007853AB" w:rsidP="009F5B0B">
      <w:pPr>
        <w:widowControl w:val="0"/>
        <w:autoSpaceDE w:val="0"/>
        <w:autoSpaceDN w:val="0"/>
        <w:spacing w:before="11" w:after="0"/>
        <w:ind w:firstLine="0"/>
        <w:contextualSpacing w:val="0"/>
        <w:jc w:val="left"/>
        <w:rPr>
          <w:rFonts w:eastAsia="Tahoma" w:cs="Arial"/>
          <w:szCs w:val="20"/>
          <w:lang w:eastAsia="en-US"/>
        </w:rPr>
      </w:pPr>
    </w:p>
    <w:p w14:paraId="473B36CF" w14:textId="11EFF2F6" w:rsidR="006A741B" w:rsidRDefault="006A741B" w:rsidP="006A741B">
      <w:pPr>
        <w:pStyle w:val="Nadpis1"/>
      </w:pPr>
      <w:bookmarkStart w:id="10" w:name="_Toc204543126"/>
      <w:r>
        <w:t>Popis technického řešení,</w:t>
      </w:r>
      <w:r w:rsidR="004742CB">
        <w:t xml:space="preserve"> </w:t>
      </w:r>
      <w:r>
        <w:t>způsob uložení rozvodů</w:t>
      </w:r>
      <w:bookmarkEnd w:id="10"/>
    </w:p>
    <w:p w14:paraId="45B275C5" w14:textId="77777777" w:rsidR="006A741B" w:rsidRDefault="00071008" w:rsidP="006A741B">
      <w:pPr>
        <w:pStyle w:val="Nadpis2"/>
      </w:pPr>
      <w:bookmarkStart w:id="11" w:name="_Toc204543127"/>
      <w:r>
        <w:t>R</w:t>
      </w:r>
      <w:r w:rsidR="006A741B">
        <w:t>ozvodnice</w:t>
      </w:r>
      <w:bookmarkEnd w:id="11"/>
    </w:p>
    <w:p w14:paraId="6A5CE6D9" w14:textId="1FC6E409" w:rsidR="004C6ECD" w:rsidRDefault="007853AB" w:rsidP="00FE3F89">
      <w:r>
        <w:t>RD1 – Rozvodnice pro objekt</w:t>
      </w:r>
    </w:p>
    <w:p w14:paraId="0910FC56" w14:textId="42CD4743" w:rsidR="00372843" w:rsidRDefault="00DB4FCB" w:rsidP="00FE3F89">
      <w:proofErr w:type="spellStart"/>
      <w:r>
        <w:t>R</w:t>
      </w:r>
      <w:r w:rsidR="007853AB">
        <w:t>xx</w:t>
      </w:r>
      <w:proofErr w:type="spellEnd"/>
      <w:r>
        <w:t xml:space="preserve"> </w:t>
      </w:r>
      <w:r w:rsidR="004742CB">
        <w:t>–</w:t>
      </w:r>
      <w:r>
        <w:t xml:space="preserve"> </w:t>
      </w:r>
      <w:r w:rsidR="00372843">
        <w:t>rozvodnice</w:t>
      </w:r>
      <w:r w:rsidR="004742CB">
        <w:t xml:space="preserve"> </w:t>
      </w:r>
      <w:r>
        <w:t xml:space="preserve">pro </w:t>
      </w:r>
      <w:r w:rsidR="007853AB">
        <w:t>prostor kotelny (stávající).</w:t>
      </w:r>
    </w:p>
    <w:p w14:paraId="0BBB0D29" w14:textId="63FABF54" w:rsidR="00682EDE" w:rsidRDefault="00682EDE" w:rsidP="00FE3F89">
      <w:r>
        <w:t>RK1 – svorková krabice pro účely elektroinstalace na zahradě</w:t>
      </w:r>
    </w:p>
    <w:p w14:paraId="28275D50" w14:textId="77777777" w:rsidR="000407CC" w:rsidRDefault="00071008" w:rsidP="007853AB">
      <w:pPr>
        <w:ind w:left="567" w:firstLine="0"/>
        <w:jc w:val="left"/>
      </w:pPr>
      <w:r>
        <w:t>Rozvodnice</w:t>
      </w:r>
      <w:r w:rsidR="00377C9E">
        <w:t xml:space="preserve"> </w:t>
      </w:r>
      <w:r w:rsidR="007853AB">
        <w:t xml:space="preserve">RD1 se </w:t>
      </w:r>
      <w:r w:rsidR="00377C9E">
        <w:t xml:space="preserve">nacházející </w:t>
      </w:r>
      <w:r w:rsidR="007853AB">
        <w:t>1.NP</w:t>
      </w:r>
      <w:r w:rsidR="00682EDE">
        <w:t xml:space="preserve">, </w:t>
      </w:r>
      <w:proofErr w:type="spellStart"/>
      <w:r w:rsidR="00682EDE">
        <w:t>m.č</w:t>
      </w:r>
      <w:proofErr w:type="spellEnd"/>
      <w:r w:rsidR="00682EDE">
        <w:t>. 1.0</w:t>
      </w:r>
      <w:r w:rsidR="000407CC">
        <w:t>3A</w:t>
      </w:r>
      <w:r w:rsidR="007853AB">
        <w:t xml:space="preserve"> </w:t>
      </w:r>
      <w:r w:rsidR="00377C9E">
        <w:t xml:space="preserve">v prostoru </w:t>
      </w:r>
      <w:r w:rsidR="000407CC">
        <w:t>Chodby</w:t>
      </w:r>
      <w:r w:rsidR="007853AB">
        <w:t>.</w:t>
      </w:r>
    </w:p>
    <w:p w14:paraId="7314BA3C" w14:textId="77777777" w:rsidR="000407CC" w:rsidRDefault="000407CC" w:rsidP="007853AB">
      <w:pPr>
        <w:ind w:left="567" w:firstLine="0"/>
        <w:jc w:val="left"/>
      </w:pPr>
    </w:p>
    <w:p w14:paraId="56E01799" w14:textId="55FD4348" w:rsidR="00682EDE" w:rsidRDefault="000407CC" w:rsidP="007853AB">
      <w:pPr>
        <w:ind w:left="567" w:firstLine="0"/>
        <w:jc w:val="left"/>
      </w:pPr>
      <w:r w:rsidRPr="000407CC">
        <w:rPr>
          <w:b/>
          <w:bCs/>
        </w:rPr>
        <w:t>!!! Z důvodu umístění RD1 na společné chodbě. Musí být uzamykatelný !!!</w:t>
      </w:r>
      <w:r w:rsidR="007853AB">
        <w:br/>
        <w:t xml:space="preserve">Rozvodnice </w:t>
      </w:r>
      <w:proofErr w:type="spellStart"/>
      <w:r w:rsidR="007853AB">
        <w:t>Rxx</w:t>
      </w:r>
      <w:proofErr w:type="spellEnd"/>
      <w:r w:rsidR="007853AB">
        <w:t xml:space="preserve"> se nachází v 1.PP</w:t>
      </w:r>
      <w:r w:rsidR="00682EDE">
        <w:t xml:space="preserve">, </w:t>
      </w:r>
      <w:proofErr w:type="spellStart"/>
      <w:r w:rsidR="00682EDE">
        <w:t>m.č</w:t>
      </w:r>
      <w:proofErr w:type="spellEnd"/>
      <w:r w:rsidR="00682EDE">
        <w:t>. -1.02</w:t>
      </w:r>
      <w:r w:rsidR="007853AB">
        <w:t xml:space="preserve"> v prostoru </w:t>
      </w:r>
      <w:r w:rsidR="00682EDE">
        <w:t>technické místnosti</w:t>
      </w:r>
      <w:r w:rsidR="007853AB">
        <w:t>.</w:t>
      </w:r>
    </w:p>
    <w:p w14:paraId="36241EF7" w14:textId="7800EF0F" w:rsidR="00377C9E" w:rsidRDefault="00516CBB" w:rsidP="007853AB">
      <w:pPr>
        <w:ind w:left="567" w:firstLine="0"/>
        <w:jc w:val="left"/>
      </w:pPr>
      <w:r>
        <w:t>Zůstává stávající. Přivede se nový přívod.</w:t>
      </w:r>
    </w:p>
    <w:p w14:paraId="229E3C6C" w14:textId="7D39771F" w:rsidR="007853AB" w:rsidRDefault="00682EDE" w:rsidP="007853AB">
      <w:pPr>
        <w:ind w:left="567" w:firstLine="0"/>
        <w:jc w:val="left"/>
      </w:pPr>
      <w:r>
        <w:t xml:space="preserve">Svorková krabice RK1 se nachází v 1.PP, </w:t>
      </w:r>
      <w:proofErr w:type="spellStart"/>
      <w:r>
        <w:t>m.č</w:t>
      </w:r>
      <w:proofErr w:type="spellEnd"/>
      <w:r>
        <w:t>. -1.02 v prostoru technické místnosti</w:t>
      </w:r>
    </w:p>
    <w:p w14:paraId="52F80C4B" w14:textId="77777777" w:rsidR="007853AB" w:rsidRDefault="007853AB" w:rsidP="009C0962"/>
    <w:p w14:paraId="2E60E0F4" w14:textId="77777777" w:rsidR="007853AB" w:rsidRDefault="007853AB" w:rsidP="009C0962"/>
    <w:p w14:paraId="56AB65BA" w14:textId="77777777" w:rsidR="00FE3F89" w:rsidRDefault="006A741B" w:rsidP="0070405C">
      <w:pPr>
        <w:pStyle w:val="Nadpis2"/>
      </w:pPr>
      <w:bookmarkStart w:id="12" w:name="_Toc204543128"/>
      <w:r>
        <w:t>Světelná instalace</w:t>
      </w:r>
      <w:bookmarkEnd w:id="12"/>
    </w:p>
    <w:p w14:paraId="4478D81D" w14:textId="330766E1" w:rsidR="007853AB" w:rsidRDefault="007853AB" w:rsidP="007853AB">
      <w:pPr>
        <w:jc w:val="left"/>
      </w:pPr>
      <w:r>
        <w:t>Osvětlení je ve dvou provedeních. Expoziční a klasické. Klasickým je myšleno osvětlení mimo prostory expozice, jako chodby schodiště atp.</w:t>
      </w:r>
    </w:p>
    <w:p w14:paraId="6873EA6C" w14:textId="77777777" w:rsidR="007853AB" w:rsidRDefault="00FE3F89" w:rsidP="007853AB">
      <w:pPr>
        <w:jc w:val="left"/>
      </w:pPr>
      <w:r>
        <w:t xml:space="preserve">Přesné umístění a typy svítidel pro </w:t>
      </w:r>
      <w:r w:rsidR="00D862A2">
        <w:t>viz výkresová dokumentace</w:t>
      </w:r>
      <w:r>
        <w:t xml:space="preserve">. </w:t>
      </w:r>
      <w:r w:rsidR="007853AB">
        <w:br/>
        <w:t>U většiny svítidel se jedná o svítidla stávající. K veškerým svítidlům bude přitažena nová elektroinstalační kabeláž.</w:t>
      </w:r>
    </w:p>
    <w:p w14:paraId="2E9E65E1" w14:textId="4A6CC286" w:rsidR="004B07E0" w:rsidRDefault="007853AB" w:rsidP="004B07E0">
      <w:pPr>
        <w:jc w:val="left"/>
      </w:pPr>
      <w:r>
        <w:t>Veškeré osvětlení je ovládáno dálkově</w:t>
      </w:r>
      <w:r w:rsidR="004B07E0">
        <w:t xml:space="preserve"> pomocí sběrnice DALI. </w:t>
      </w:r>
      <w:r>
        <w:br/>
        <w:t>Veškeré nastavení osvětlení pro expozici je detailně popsáno v TZ Expozice.</w:t>
      </w:r>
      <w:r>
        <w:br/>
      </w:r>
      <w:r w:rsidR="004B07E0">
        <w:t xml:space="preserve">Ovládání osvětlení </w:t>
      </w:r>
      <w:r w:rsidR="00D449F9">
        <w:t xml:space="preserve">DALI </w:t>
      </w:r>
      <w:r w:rsidR="004B07E0">
        <w:t>bude přístupné z panelu na rozvodnici RD1, od obsluhy na pokladně a pomocí webového rozhraní.</w:t>
      </w:r>
    </w:p>
    <w:p w14:paraId="0AEF03E6" w14:textId="185692B9" w:rsidR="004B07E0" w:rsidRDefault="004B07E0" w:rsidP="004B07E0">
      <w:pPr>
        <w:jc w:val="left"/>
      </w:pPr>
      <w:r>
        <w:t>1.PP - 8 adres</w:t>
      </w:r>
    </w:p>
    <w:p w14:paraId="0E754063" w14:textId="35FBC84A" w:rsidR="004B07E0" w:rsidRDefault="004B07E0" w:rsidP="004B07E0">
      <w:pPr>
        <w:jc w:val="left"/>
      </w:pPr>
      <w:r>
        <w:t>1.NP - 35 adres</w:t>
      </w:r>
    </w:p>
    <w:p w14:paraId="4333C16C" w14:textId="7AD650FC" w:rsidR="004B07E0" w:rsidRDefault="004B07E0" w:rsidP="004B07E0">
      <w:pPr>
        <w:jc w:val="left"/>
      </w:pPr>
      <w:r>
        <w:t>2.NP - 64 adres</w:t>
      </w:r>
    </w:p>
    <w:p w14:paraId="51E7098A" w14:textId="77777777" w:rsidR="00D449F9" w:rsidRDefault="004B07E0" w:rsidP="004B07E0">
      <w:pPr>
        <w:jc w:val="left"/>
        <w:rPr>
          <w:b/>
          <w:bCs/>
        </w:rPr>
      </w:pPr>
      <w:r w:rsidRPr="004B07E0">
        <w:rPr>
          <w:b/>
          <w:bCs/>
        </w:rPr>
        <w:t>Celkem: 107 adres</w:t>
      </w:r>
    </w:p>
    <w:p w14:paraId="086A872F" w14:textId="3E4EB8DA" w:rsidR="0070405C" w:rsidRDefault="004B07E0" w:rsidP="006B7DBB">
      <w:pPr>
        <w:ind w:firstLine="0"/>
        <w:jc w:val="left"/>
      </w:pPr>
      <w:r>
        <w:tab/>
      </w:r>
      <w:r w:rsidR="0070405C">
        <w:t xml:space="preserve"> </w:t>
      </w:r>
    </w:p>
    <w:p w14:paraId="79D0DE27" w14:textId="07FB3ECA" w:rsidR="00FE3F89" w:rsidRDefault="0070405C" w:rsidP="007853AB">
      <w:pPr>
        <w:jc w:val="left"/>
      </w:pPr>
      <w:r>
        <w:t>Osvětlení</w:t>
      </w:r>
      <w:r w:rsidR="004B07E0">
        <w:t xml:space="preserve"> bude ovládáno v režimech dle provozního diagramu </w:t>
      </w:r>
      <w:proofErr w:type="spellStart"/>
      <w:r w:rsidR="004B07E0">
        <w:t>drawio</w:t>
      </w:r>
      <w:proofErr w:type="spellEnd"/>
      <w:r w:rsidR="00D449F9">
        <w:t>, viz. Příloha č.1</w:t>
      </w:r>
      <w:r w:rsidR="004B07E0">
        <w:t>.</w:t>
      </w:r>
    </w:p>
    <w:p w14:paraId="11945C73" w14:textId="77777777" w:rsidR="006B7DBB" w:rsidRDefault="006B7DBB" w:rsidP="006B7DBB">
      <w:pPr>
        <w:jc w:val="left"/>
      </w:pPr>
      <w:r>
        <w:t xml:space="preserve">Dále se počítá s ovládáním světel ve </w:t>
      </w:r>
      <w:proofErr w:type="spellStart"/>
      <w:r>
        <w:t>vybrnaných</w:t>
      </w:r>
      <w:proofErr w:type="spellEnd"/>
      <w:r>
        <w:t xml:space="preserve"> místnostech pomocí vypínačů.</w:t>
      </w:r>
      <w:r>
        <w:br/>
        <w:t xml:space="preserve">V 1.PP na schodišti a v chodbě ovládá </w:t>
      </w:r>
      <w:proofErr w:type="gramStart"/>
      <w:r>
        <w:t>osvětlení  senzory</w:t>
      </w:r>
      <w:proofErr w:type="gramEnd"/>
      <w:r>
        <w:t xml:space="preserve"> PIR.</w:t>
      </w:r>
    </w:p>
    <w:p w14:paraId="03AB6EBD" w14:textId="77777777" w:rsidR="006B7DBB" w:rsidRDefault="006B7DBB" w:rsidP="006B7DBB">
      <w:pPr>
        <w:ind w:firstLine="0"/>
        <w:jc w:val="left"/>
      </w:pPr>
      <w:r>
        <w:t>Totéž platí pro 3.NP.</w:t>
      </w:r>
    </w:p>
    <w:p w14:paraId="79E2800A" w14:textId="77777777" w:rsidR="006B7DBB" w:rsidRDefault="006B7DBB" w:rsidP="007853AB">
      <w:pPr>
        <w:jc w:val="left"/>
      </w:pPr>
    </w:p>
    <w:p w14:paraId="299B6782" w14:textId="77B5231C" w:rsidR="00545319" w:rsidRDefault="00FE3F89" w:rsidP="007853AB">
      <w:pPr>
        <w:jc w:val="left"/>
      </w:pPr>
      <w:r w:rsidRPr="00342D73">
        <w:t xml:space="preserve">Světelné zdroje </w:t>
      </w:r>
      <w:r>
        <w:t xml:space="preserve">pro </w:t>
      </w:r>
      <w:r w:rsidR="00545319">
        <w:t>místnosti</w:t>
      </w:r>
      <w:r>
        <w:t xml:space="preserve"> </w:t>
      </w:r>
      <w:r w:rsidRPr="00342D73">
        <w:t>musí být voleny tak, aby průměrná intenzita osvětlení jednotlivých místností odpovídala ČSN 734301/Z1 o</w:t>
      </w:r>
      <w:r>
        <w:t xml:space="preserve">světlenosti pro </w:t>
      </w:r>
      <w:r w:rsidR="00545319">
        <w:t>dané</w:t>
      </w:r>
      <w:r>
        <w:t xml:space="preserve"> prostory</w:t>
      </w:r>
      <w:r w:rsidRPr="00342D73">
        <w:t>.</w:t>
      </w:r>
    </w:p>
    <w:p w14:paraId="53C54125" w14:textId="6478CF1D" w:rsidR="00545319" w:rsidRDefault="00FE3F89" w:rsidP="007853AB">
      <w:pPr>
        <w:jc w:val="left"/>
      </w:pPr>
      <w:r>
        <w:t xml:space="preserve">Osvětlení </w:t>
      </w:r>
      <w:r w:rsidR="00FF0659">
        <w:t xml:space="preserve">nebytových </w:t>
      </w:r>
      <w:r w:rsidR="00584890">
        <w:t>prostor</w:t>
      </w:r>
      <w:r w:rsidR="00584890" w:rsidRPr="00342D73">
        <w:t xml:space="preserve"> musí</w:t>
      </w:r>
      <w:r w:rsidRPr="00342D73">
        <w:t xml:space="preserve"> být volen</w:t>
      </w:r>
      <w:r>
        <w:t>o</w:t>
      </w:r>
      <w:r w:rsidRPr="00342D73">
        <w:t xml:space="preserve"> tak, aby průměrná intenzita osvětlení jednotlivých místností odpovídala ČSN </w:t>
      </w:r>
      <w:hyperlink r:id="rId8" w:tooltip="Detailní info" w:history="1">
        <w:r w:rsidRPr="006A4594">
          <w:t xml:space="preserve"> EN 12464-1</w:t>
        </w:r>
      </w:hyperlink>
      <w:r w:rsidRPr="006A4594">
        <w:t xml:space="preserve">Světlo a </w:t>
      </w:r>
      <w:r w:rsidR="009F5B0B" w:rsidRPr="006A4594">
        <w:t>osvětlení – Osvětlení</w:t>
      </w:r>
      <w:r w:rsidRPr="006A4594">
        <w:t xml:space="preserve"> pracovních prostorů</w:t>
      </w:r>
      <w:r>
        <w:t xml:space="preserve">. </w:t>
      </w:r>
    </w:p>
    <w:p w14:paraId="12988AB6" w14:textId="77777777" w:rsidR="00545319" w:rsidRDefault="00545319" w:rsidP="00904DCF"/>
    <w:p w14:paraId="650ED549" w14:textId="03CC8D47" w:rsidR="00183A51" w:rsidRDefault="00FF0659" w:rsidP="00183A51">
      <w:r w:rsidRPr="00183A51">
        <w:t xml:space="preserve">Přesné umístění svítidel </w:t>
      </w:r>
      <w:r w:rsidR="002622F8">
        <w:t>pro denní místnosti</w:t>
      </w:r>
      <w:r w:rsidR="0070405C" w:rsidRPr="00183A51">
        <w:t xml:space="preserve"> </w:t>
      </w:r>
      <w:r w:rsidR="00D862A2" w:rsidRPr="00183A51">
        <w:t>j</w:t>
      </w:r>
      <w:r w:rsidRPr="00183A51">
        <w:t xml:space="preserve">e provedeno </w:t>
      </w:r>
      <w:r w:rsidR="0070405C" w:rsidRPr="00183A51">
        <w:t>na základě světelně technického výpočtu</w:t>
      </w:r>
      <w:r w:rsidRPr="00183A51">
        <w:t>.</w:t>
      </w:r>
    </w:p>
    <w:p w14:paraId="5E79A614" w14:textId="72B419B6" w:rsidR="008F654A" w:rsidRPr="007F5533" w:rsidRDefault="00183A51" w:rsidP="00FF0659">
      <w:pPr>
        <w:rPr>
          <w:b/>
        </w:rPr>
      </w:pPr>
      <w:r w:rsidRPr="009E7002">
        <w:rPr>
          <w:b/>
        </w:rPr>
        <w:t>V případě změny typů svítidel je potřeba provést nové výpočty osvětlení.</w:t>
      </w:r>
    </w:p>
    <w:p w14:paraId="1CA7DC7E" w14:textId="77777777" w:rsidR="006A741B" w:rsidRDefault="006A741B" w:rsidP="001A30B4">
      <w:pPr>
        <w:pStyle w:val="Nadpis2"/>
      </w:pPr>
      <w:bookmarkStart w:id="13" w:name="_Toc204543129"/>
      <w:r>
        <w:t>Zásuvková instalace</w:t>
      </w:r>
      <w:bookmarkEnd w:id="13"/>
    </w:p>
    <w:p w14:paraId="6EC2A031" w14:textId="4EAA60B2" w:rsidR="006A741B" w:rsidRDefault="006A741B" w:rsidP="004B07E0">
      <w:pPr>
        <w:jc w:val="left"/>
      </w:pPr>
      <w:r>
        <w:t>Zásuvky s výjimkou vyhrazených zásuvek (lednice apod.) budou chráněny proudovým chráničem. Zásuvky napojené mimo proudový chránič budou opatřeny popisem, případně barevně odlišeny a s její funkcí bude zákazník prokazatelně seznámen realizační firmou.</w:t>
      </w:r>
      <w:r w:rsidR="004B07E0">
        <w:t xml:space="preserve"> </w:t>
      </w:r>
      <w:r>
        <w:t>Zásuvky budou (není-li určeno jinak) ve výšce 0,</w:t>
      </w:r>
      <w:r w:rsidR="004B07E0">
        <w:t>30</w:t>
      </w:r>
      <w:r>
        <w:t xml:space="preserve"> m. </w:t>
      </w:r>
    </w:p>
    <w:p w14:paraId="3B887083" w14:textId="28679725" w:rsidR="00904DCF" w:rsidRDefault="004B07E0" w:rsidP="004B07E0">
      <w:pPr>
        <w:jc w:val="left"/>
      </w:pPr>
      <w:r>
        <w:t>Zásuvky jsou provedeny ve dvou provedeních:</w:t>
      </w:r>
      <w:r>
        <w:br/>
        <w:t>Klasické – napájené napřímo.</w:t>
      </w:r>
    </w:p>
    <w:p w14:paraId="49F12E25" w14:textId="6A5160D5" w:rsidR="006802E2" w:rsidRDefault="004B07E0" w:rsidP="004B07E0">
      <w:pPr>
        <w:ind w:firstLine="0"/>
        <w:jc w:val="left"/>
      </w:pPr>
      <w:r>
        <w:t>Spínané – pomocí řídícího systému, na základě provozních režimů.</w:t>
      </w:r>
    </w:p>
    <w:p w14:paraId="21CBA56A" w14:textId="6517539C" w:rsidR="00951ACA" w:rsidRDefault="002622F8" w:rsidP="00951ACA">
      <w:pPr>
        <w:pStyle w:val="seznamparamatryjednotky"/>
        <w:ind w:firstLine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Doporučená</w:t>
      </w:r>
      <w:r w:rsidR="006802E2" w:rsidRPr="006802E2">
        <w:rPr>
          <w:b/>
          <w:bCs/>
          <w:u w:val="single"/>
        </w:rPr>
        <w:t xml:space="preserve"> koncepce koncových prvků</w:t>
      </w:r>
      <w:r>
        <w:rPr>
          <w:b/>
          <w:bCs/>
          <w:u w:val="single"/>
        </w:rPr>
        <w:t xml:space="preserve"> v </w:t>
      </w:r>
      <w:r w:rsidR="006802E2" w:rsidRPr="006802E2">
        <w:rPr>
          <w:b/>
          <w:bCs/>
          <w:u w:val="single"/>
        </w:rPr>
        <w:t>bíl</w:t>
      </w:r>
      <w:r>
        <w:rPr>
          <w:b/>
          <w:bCs/>
          <w:u w:val="single"/>
        </w:rPr>
        <w:t>ém provedení</w:t>
      </w:r>
      <w:r w:rsidR="006802E2" w:rsidRPr="006802E2">
        <w:rPr>
          <w:b/>
          <w:bCs/>
          <w:u w:val="single"/>
        </w:rPr>
        <w:t>.</w:t>
      </w:r>
    </w:p>
    <w:p w14:paraId="359F86AF" w14:textId="77777777" w:rsidR="00951ACA" w:rsidRDefault="00951ACA" w:rsidP="00951ACA">
      <w:pPr>
        <w:pStyle w:val="seznamparamatryjednotky"/>
        <w:ind w:firstLine="0"/>
        <w:jc w:val="center"/>
        <w:rPr>
          <w:b/>
          <w:bCs/>
          <w:u w:val="single"/>
        </w:rPr>
      </w:pPr>
    </w:p>
    <w:p w14:paraId="4386F879" w14:textId="2F7C469E" w:rsidR="00951ACA" w:rsidRDefault="00951ACA" w:rsidP="00951ACA">
      <w:pPr>
        <w:pStyle w:val="Nadpis2"/>
      </w:pPr>
      <w:bookmarkStart w:id="14" w:name="_Toc204543130"/>
      <w:r>
        <w:t>Ovládání</w:t>
      </w:r>
      <w:bookmarkEnd w:id="14"/>
    </w:p>
    <w:p w14:paraId="3A72751A" w14:textId="77777777" w:rsidR="00951ACA" w:rsidRDefault="00951ACA" w:rsidP="00951ACA">
      <w:pPr>
        <w:jc w:val="left"/>
      </w:pPr>
      <w:r>
        <w:t>Projekt počítá s ovládáním pomocí Řídícího Systému.</w:t>
      </w:r>
      <w:r>
        <w:br/>
        <w:t>ŘS bude ovládat:</w:t>
      </w:r>
    </w:p>
    <w:p w14:paraId="1AEDD812" w14:textId="224C4E5E" w:rsidR="00951ACA" w:rsidRDefault="00951ACA" w:rsidP="00951ACA">
      <w:pPr>
        <w:ind w:left="567" w:firstLine="0"/>
        <w:jc w:val="left"/>
      </w:pPr>
      <w:r>
        <w:t>Zásuvky (stykače v rozváděči RD) na závislosti provozu.</w:t>
      </w:r>
      <w:r>
        <w:br/>
        <w:t>Osvětlení pomocí DALI na intenzity požadované pro Expozice a provoz.</w:t>
      </w:r>
      <w:r>
        <w:br/>
        <w:t>Přijímat signál od vstupního systému o zapnutí požadovaného režimu, který je součástí projektu AV. (jedná se o pět režimů provozu objektu muzea).</w:t>
      </w:r>
    </w:p>
    <w:p w14:paraId="32049BD0" w14:textId="2F35F9C2" w:rsidR="00951ACA" w:rsidRDefault="00951ACA" w:rsidP="00951ACA">
      <w:pPr>
        <w:ind w:firstLine="0"/>
        <w:jc w:val="left"/>
      </w:pPr>
      <w:r>
        <w:t xml:space="preserve">Řídící Systém bude vizualizován na PC na prodejně a pomocí </w:t>
      </w:r>
      <w:proofErr w:type="gramStart"/>
      <w:r>
        <w:t>Web</w:t>
      </w:r>
      <w:proofErr w:type="gramEnd"/>
      <w:r>
        <w:t xml:space="preserve"> </w:t>
      </w:r>
      <w:proofErr w:type="spellStart"/>
      <w:r>
        <w:t>clienta</w:t>
      </w:r>
      <w:proofErr w:type="spellEnd"/>
      <w:r>
        <w:t>, aby byla možnost se připojit i vzdáleně, popř. pomocí mobilu v objektu.</w:t>
      </w:r>
    </w:p>
    <w:p w14:paraId="625187D9" w14:textId="77777777" w:rsidR="00951ACA" w:rsidRDefault="00951ACA" w:rsidP="00951ACA">
      <w:pPr>
        <w:ind w:firstLine="0"/>
        <w:jc w:val="left"/>
      </w:pPr>
    </w:p>
    <w:p w14:paraId="5493E284" w14:textId="46F1B841" w:rsidR="00951ACA" w:rsidRPr="00FE1001" w:rsidRDefault="00951ACA" w:rsidP="00951ACA">
      <w:pPr>
        <w:ind w:firstLine="0"/>
        <w:jc w:val="left"/>
        <w:rPr>
          <w:b/>
          <w:bCs/>
          <w:i/>
          <w:iCs/>
        </w:rPr>
      </w:pPr>
      <w:r w:rsidRPr="00FE1001">
        <w:rPr>
          <w:b/>
          <w:bCs/>
          <w:i/>
          <w:iCs/>
        </w:rPr>
        <w:t>Realizační firma musí počítat, že se bude jednat o složité programování, a nastavení systému.</w:t>
      </w:r>
      <w:r w:rsidRPr="00FE1001">
        <w:rPr>
          <w:b/>
          <w:bCs/>
          <w:i/>
          <w:iCs/>
        </w:rPr>
        <w:br/>
        <w:t>Musí být přesně koordinována spolupráce mezi dodavatelem AV médií a dodavatelem přístupového systému.</w:t>
      </w:r>
    </w:p>
    <w:p w14:paraId="3EDCD59D" w14:textId="77777777" w:rsidR="00951ACA" w:rsidRDefault="00951ACA" w:rsidP="00951ACA">
      <w:pPr>
        <w:ind w:firstLine="0"/>
        <w:jc w:val="left"/>
      </w:pPr>
    </w:p>
    <w:p w14:paraId="6127AB29" w14:textId="564B2457" w:rsidR="004B07E0" w:rsidRPr="006802E2" w:rsidRDefault="00951ACA" w:rsidP="00951ACA">
      <w:pPr>
        <w:ind w:firstLine="0"/>
        <w:jc w:val="left"/>
        <w:rPr>
          <w:b/>
          <w:bCs/>
          <w:u w:val="single"/>
        </w:rPr>
      </w:pPr>
      <w:r>
        <w:t>Projekt počítá, že bude ze strany ŘS ovládán i vstup do objektu.</w:t>
      </w:r>
      <w:r>
        <w:br/>
        <w:t>A to pomocí zámku na hlavních dveřích.</w:t>
      </w:r>
    </w:p>
    <w:p w14:paraId="31A34C23" w14:textId="77777777" w:rsidR="00E56CB0" w:rsidRDefault="00E56CB0" w:rsidP="005A50EB">
      <w:pPr>
        <w:spacing w:after="0"/>
        <w:jc w:val="left"/>
      </w:pPr>
    </w:p>
    <w:p w14:paraId="35770BBB" w14:textId="77777777" w:rsidR="00B62B7D" w:rsidRDefault="00B62B7D" w:rsidP="00B62B7D">
      <w:pPr>
        <w:pStyle w:val="Nadpis2"/>
      </w:pPr>
      <w:bookmarkStart w:id="15" w:name="_Toc204543131"/>
      <w:r w:rsidRPr="00F33165">
        <w:t>Kabelová instalace</w:t>
      </w:r>
      <w:bookmarkEnd w:id="15"/>
    </w:p>
    <w:p w14:paraId="3309D7F5" w14:textId="1A2F2F3B" w:rsidR="00B62B7D" w:rsidRDefault="00B62B7D" w:rsidP="00B62B7D">
      <w:r w:rsidRPr="00143444">
        <w:t>Kabely budou vedeny pod omítkou</w:t>
      </w:r>
      <w:r w:rsidR="000D037D">
        <w:t xml:space="preserve"> / SDK</w:t>
      </w:r>
      <w:r w:rsidRPr="00143444">
        <w:t>.</w:t>
      </w:r>
      <w:r w:rsidR="00377C9E">
        <w:t xml:space="preserve"> </w:t>
      </w:r>
      <w:r w:rsidR="000D037D">
        <w:t>S v</w:t>
      </w:r>
      <w:r w:rsidRPr="00143444">
        <w:t>olně veden</w:t>
      </w:r>
      <w:r w:rsidR="000D037D">
        <w:t>ými</w:t>
      </w:r>
      <w:r w:rsidRPr="00143444">
        <w:t xml:space="preserve"> rozvody </w:t>
      </w:r>
      <w:r w:rsidR="000D037D">
        <w:t>není počítáno.</w:t>
      </w:r>
    </w:p>
    <w:p w14:paraId="6E408C41" w14:textId="7968B690" w:rsidR="004B07E0" w:rsidRPr="00143444" w:rsidRDefault="004B07E0" w:rsidP="00B62B7D">
      <w:r>
        <w:t>Stropy v prostorách expozice jsou snížené. Veškerá instalace bude ke stěnám vedena nad SDK.</w:t>
      </w:r>
      <w:r>
        <w:br/>
        <w:t>Nelze provádět instalaci v podlahách. Zásuvky budou provedeny svisle od stropů.</w:t>
      </w:r>
    </w:p>
    <w:p w14:paraId="5300D107" w14:textId="77777777" w:rsidR="000D037D" w:rsidRDefault="000D037D" w:rsidP="00B62B7D">
      <w:pPr>
        <w:ind w:firstLine="0"/>
        <w:rPr>
          <w:u w:val="single"/>
        </w:rPr>
      </w:pPr>
    </w:p>
    <w:p w14:paraId="7FEC15A4" w14:textId="4B3BDFAD" w:rsidR="00B62B7D" w:rsidRPr="00D70F54" w:rsidRDefault="00B62B7D" w:rsidP="00465DE9">
      <w:pPr>
        <w:ind w:firstLine="0"/>
        <w:jc w:val="left"/>
        <w:rPr>
          <w:u w:val="single"/>
        </w:rPr>
      </w:pPr>
      <w:r w:rsidRPr="00D70F54">
        <w:rPr>
          <w:u w:val="single"/>
        </w:rPr>
        <w:t>Stoupací vedení bude provedeno:</w:t>
      </w:r>
    </w:p>
    <w:p w14:paraId="7418DC09" w14:textId="77777777" w:rsidR="00B62B7D" w:rsidRDefault="00B62B7D" w:rsidP="00465DE9">
      <w:pPr>
        <w:pStyle w:val="Odstavecseseznamem"/>
        <w:jc w:val="left"/>
      </w:pPr>
      <w:r>
        <w:t>pod omítkou</w:t>
      </w:r>
    </w:p>
    <w:p w14:paraId="78BE423F" w14:textId="77777777" w:rsidR="00B62B7D" w:rsidRPr="00D70F54" w:rsidRDefault="00B62B7D" w:rsidP="00465DE9">
      <w:pPr>
        <w:ind w:firstLine="0"/>
        <w:jc w:val="left"/>
        <w:rPr>
          <w:u w:val="single"/>
        </w:rPr>
      </w:pPr>
      <w:r w:rsidRPr="00D70F54">
        <w:rPr>
          <w:u w:val="single"/>
        </w:rPr>
        <w:t>Vodorovné rozvody budou provedeny:</w:t>
      </w:r>
    </w:p>
    <w:p w14:paraId="36006A31" w14:textId="615FE9EF" w:rsidR="00B62B7D" w:rsidRDefault="00B62B7D" w:rsidP="00465DE9">
      <w:pPr>
        <w:pStyle w:val="Odstavecseseznamem"/>
        <w:jc w:val="left"/>
      </w:pPr>
      <w:r>
        <w:t>v místnostech s podhledem kabely uloženými (v podhledu)</w:t>
      </w:r>
    </w:p>
    <w:p w14:paraId="48F6A4A7" w14:textId="77777777" w:rsidR="00B62B7D" w:rsidRDefault="00B62B7D" w:rsidP="00465DE9">
      <w:pPr>
        <w:pStyle w:val="Odstavecseseznamem"/>
        <w:jc w:val="left"/>
      </w:pPr>
      <w:r>
        <w:t>v plastových instalačních trubkách (v podhledu)</w:t>
      </w:r>
    </w:p>
    <w:p w14:paraId="3917861E" w14:textId="77777777" w:rsidR="00B62B7D" w:rsidRDefault="00B62B7D" w:rsidP="00465DE9">
      <w:pPr>
        <w:pStyle w:val="Odstavecseseznamem"/>
        <w:jc w:val="left"/>
      </w:pPr>
      <w:r>
        <w:t>kabely uloženými pod omítkou</w:t>
      </w:r>
    </w:p>
    <w:p w14:paraId="5680F281" w14:textId="609DD86E" w:rsidR="00B62B7D" w:rsidRDefault="00B62B7D" w:rsidP="00465DE9">
      <w:pPr>
        <w:pStyle w:val="Odstavecseseznamem"/>
        <w:jc w:val="left"/>
      </w:pPr>
      <w:r>
        <w:t>v technických místnostech bez podhledu kabely uloženými v</w:t>
      </w:r>
      <w:r w:rsidR="00465DE9">
        <w:t> </w:t>
      </w:r>
      <w:r>
        <w:t>ocelových</w:t>
      </w:r>
      <w:r w:rsidR="00465DE9">
        <w:t xml:space="preserve"> / plastových</w:t>
      </w:r>
      <w:r>
        <w:t xml:space="preserve"> kabelových žlabech drátěných</w:t>
      </w:r>
    </w:p>
    <w:p w14:paraId="2BE43540" w14:textId="2B54A5A8" w:rsidR="00B62B7D" w:rsidRDefault="00B62B7D" w:rsidP="00465DE9">
      <w:pPr>
        <w:pStyle w:val="Odstavecseseznamem"/>
        <w:jc w:val="left"/>
      </w:pPr>
      <w:r>
        <w:t>v plastových instalačních trubkách</w:t>
      </w:r>
      <w:r w:rsidR="000D037D">
        <w:t xml:space="preserve"> (na povrchu).</w:t>
      </w:r>
    </w:p>
    <w:p w14:paraId="25CFCFFD" w14:textId="77777777" w:rsidR="00951ACA" w:rsidRDefault="00B62B7D" w:rsidP="00951ACA">
      <w:pPr>
        <w:jc w:val="left"/>
      </w:pPr>
      <w:r>
        <w:t>Kabely budou v trasách vedeny jednotlivě nebo ve svazcích. Všechny nosné konstrukce pro rozvody elektro budou ocelové pozinkované. Přechody mezi jednotlivými požárními úseky budou opatřeny protipožárními ucpávkami</w:t>
      </w:r>
      <w:r w:rsidR="00465DE9">
        <w:t>, to se týká i prostupy mezi expozicemi nad podhledy SDK</w:t>
      </w:r>
      <w:r>
        <w:t>.</w:t>
      </w:r>
    </w:p>
    <w:p w14:paraId="0E02898B" w14:textId="77777777" w:rsidR="00951ACA" w:rsidRDefault="00951ACA" w:rsidP="00951ACA">
      <w:pPr>
        <w:jc w:val="left"/>
      </w:pPr>
    </w:p>
    <w:p w14:paraId="0827CBA4" w14:textId="77777777" w:rsidR="00951ACA" w:rsidRDefault="00951ACA" w:rsidP="00951ACA">
      <w:pPr>
        <w:jc w:val="left"/>
      </w:pPr>
    </w:p>
    <w:p w14:paraId="6CDBB1C9" w14:textId="126357B1" w:rsidR="000E5B7E" w:rsidRDefault="00B62B7D" w:rsidP="00951ACA">
      <w:pPr>
        <w:jc w:val="left"/>
      </w:pPr>
      <w:r>
        <w:t xml:space="preserve"> Prostupy instalací požárně dělicími konstrukcemi (stěnami) budou utěsněny podle čl. 8.6.1 ČSN 73 0802 hmotami se stupněm hořlavosti nejvýše C1.</w:t>
      </w:r>
    </w:p>
    <w:p w14:paraId="595E2C78" w14:textId="77777777" w:rsidR="00516CBB" w:rsidRDefault="00516CBB" w:rsidP="00465DE9">
      <w:pPr>
        <w:jc w:val="left"/>
      </w:pPr>
    </w:p>
    <w:p w14:paraId="123E7BE7" w14:textId="502039C7" w:rsidR="00516CBB" w:rsidRPr="000407CC" w:rsidRDefault="00516CBB" w:rsidP="00465DE9">
      <w:pPr>
        <w:jc w:val="left"/>
        <w:rPr>
          <w:b/>
          <w:bCs/>
        </w:rPr>
      </w:pPr>
      <w:r w:rsidRPr="000407CC">
        <w:rPr>
          <w:b/>
          <w:bCs/>
        </w:rPr>
        <w:t>V prostoru technické místnosti v 1.PP</w:t>
      </w:r>
      <w:r w:rsidR="00682EDE" w:rsidRPr="000407CC">
        <w:rPr>
          <w:b/>
          <w:bCs/>
        </w:rPr>
        <w:t xml:space="preserve">, </w:t>
      </w:r>
      <w:proofErr w:type="spellStart"/>
      <w:r w:rsidR="00682EDE" w:rsidRPr="000407CC">
        <w:rPr>
          <w:b/>
          <w:bCs/>
        </w:rPr>
        <w:t>m.č</w:t>
      </w:r>
      <w:proofErr w:type="spellEnd"/>
      <w:r w:rsidR="00682EDE" w:rsidRPr="000407CC">
        <w:rPr>
          <w:b/>
          <w:bCs/>
        </w:rPr>
        <w:t>. -1.02</w:t>
      </w:r>
      <w:r w:rsidRPr="000407CC">
        <w:rPr>
          <w:b/>
          <w:bCs/>
        </w:rPr>
        <w:t xml:space="preserve"> budou rozvody vedeny po povrchu.</w:t>
      </w:r>
    </w:p>
    <w:p w14:paraId="19DDB486" w14:textId="77777777" w:rsidR="00B62B7D" w:rsidRPr="00B62B7D" w:rsidRDefault="00B62B7D" w:rsidP="00465DE9">
      <w:pPr>
        <w:pStyle w:val="Nadpis2"/>
        <w:jc w:val="left"/>
      </w:pPr>
      <w:bookmarkStart w:id="16" w:name="_Toc49155230"/>
      <w:bookmarkStart w:id="17" w:name="_Toc75933666"/>
      <w:bookmarkStart w:id="18" w:name="_Toc162083533"/>
      <w:bookmarkStart w:id="19" w:name="_Toc423703637"/>
      <w:bookmarkStart w:id="20" w:name="_Toc204543132"/>
      <w:r>
        <w:t>Ostatní elektrická zařízení</w:t>
      </w:r>
      <w:bookmarkEnd w:id="16"/>
      <w:bookmarkEnd w:id="17"/>
      <w:bookmarkEnd w:id="18"/>
      <w:bookmarkEnd w:id="19"/>
      <w:bookmarkEnd w:id="20"/>
    </w:p>
    <w:p w14:paraId="69632CFA" w14:textId="30A7EEA8" w:rsidR="00B62B7D" w:rsidRDefault="00B62B7D" w:rsidP="00465DE9">
      <w:pPr>
        <w:jc w:val="left"/>
        <w:rPr>
          <w:u w:val="single"/>
        </w:rPr>
      </w:pPr>
      <w:bookmarkStart w:id="21" w:name="_Toc381274928"/>
      <w:bookmarkStart w:id="22" w:name="_Toc436799405"/>
      <w:bookmarkStart w:id="23" w:name="_Toc464278987"/>
      <w:r w:rsidRPr="006E3A91">
        <w:rPr>
          <w:u w:val="single"/>
        </w:rPr>
        <w:t>Protipožární utěsnění prostupů</w:t>
      </w:r>
      <w:r w:rsidR="00E96452">
        <w:rPr>
          <w:u w:val="single"/>
        </w:rPr>
        <w:t>:</w:t>
      </w:r>
    </w:p>
    <w:p w14:paraId="1EC7D664" w14:textId="2E5498DF" w:rsidR="00221701" w:rsidRPr="00B62B7D" w:rsidRDefault="00B62B7D" w:rsidP="00465DE9">
      <w:pPr>
        <w:jc w:val="left"/>
        <w:rPr>
          <w:u w:val="single"/>
        </w:rPr>
      </w:pPr>
      <w:r w:rsidRPr="00432F85">
        <w:t xml:space="preserve">Profese </w:t>
      </w:r>
      <w:r w:rsidR="00465DE9">
        <w:t>elektro</w:t>
      </w:r>
      <w:r w:rsidRPr="00432F85">
        <w:t xml:space="preserve"> zajistí protipožární utěsnění prostupů pro rozvody elektro mezi jednotlivými požárními úseky požárními úseky systémem protipožárních přepážek a materiálů.</w:t>
      </w:r>
      <w:r w:rsidR="000D037D">
        <w:t xml:space="preserve"> V případě, že bude potřeba.</w:t>
      </w:r>
    </w:p>
    <w:bookmarkEnd w:id="21"/>
    <w:bookmarkEnd w:id="22"/>
    <w:bookmarkEnd w:id="23"/>
    <w:p w14:paraId="0364976F" w14:textId="77777777" w:rsidR="00465DE9" w:rsidRDefault="00465DE9" w:rsidP="00465DE9">
      <w:pPr>
        <w:jc w:val="left"/>
        <w:rPr>
          <w:u w:val="single"/>
        </w:rPr>
      </w:pPr>
    </w:p>
    <w:p w14:paraId="325BBD61" w14:textId="58309719" w:rsidR="00516CBB" w:rsidRDefault="00516CBB" w:rsidP="00516CBB">
      <w:pPr>
        <w:jc w:val="left"/>
      </w:pPr>
      <w:r w:rsidRPr="00606600">
        <w:rPr>
          <w:u w:val="single"/>
        </w:rPr>
        <w:t xml:space="preserve">Zařízení </w:t>
      </w:r>
      <w:r>
        <w:rPr>
          <w:u w:val="single"/>
        </w:rPr>
        <w:t>EZS:</w:t>
      </w:r>
    </w:p>
    <w:p w14:paraId="50539A85" w14:textId="32408A5F" w:rsidR="00516CBB" w:rsidRDefault="00516CBB" w:rsidP="00516CBB">
      <w:pPr>
        <w:jc w:val="left"/>
      </w:pPr>
      <w:r>
        <w:t>Je stávající. Přesun ústředny z kanceláře do technické místnosti v 1.PP</w:t>
      </w:r>
    </w:p>
    <w:p w14:paraId="0F265085" w14:textId="2B9BA521" w:rsidR="00516CBB" w:rsidRDefault="00516CBB" w:rsidP="00516CBB">
      <w:pPr>
        <w:jc w:val="left"/>
        <w:rPr>
          <w:u w:val="single"/>
        </w:rPr>
      </w:pPr>
      <w:r>
        <w:t>Koordinace.</w:t>
      </w:r>
    </w:p>
    <w:p w14:paraId="55AD0D04" w14:textId="3F74EAE8" w:rsidR="00906981" w:rsidRDefault="00510A22" w:rsidP="00465DE9">
      <w:pPr>
        <w:jc w:val="left"/>
      </w:pPr>
      <w:r w:rsidRPr="00606600">
        <w:rPr>
          <w:u w:val="single"/>
        </w:rPr>
        <w:t xml:space="preserve">Zařízení </w:t>
      </w:r>
      <w:r>
        <w:rPr>
          <w:u w:val="single"/>
        </w:rPr>
        <w:t>EPS</w:t>
      </w:r>
      <w:r w:rsidR="00E96452">
        <w:rPr>
          <w:u w:val="single"/>
        </w:rPr>
        <w:t>:</w:t>
      </w:r>
    </w:p>
    <w:p w14:paraId="42804D4D" w14:textId="10E1126A" w:rsidR="00465DE9" w:rsidRDefault="00465DE9" w:rsidP="00465DE9">
      <w:pPr>
        <w:jc w:val="left"/>
      </w:pPr>
      <w:r>
        <w:t>Je stávající.</w:t>
      </w:r>
      <w:r w:rsidR="00516CBB">
        <w:t xml:space="preserve"> Přesun ústředny z kanceláře do technické místnosti v 1.PP </w:t>
      </w:r>
    </w:p>
    <w:p w14:paraId="55DC21E9" w14:textId="3438DE39" w:rsidR="00516CBB" w:rsidRDefault="00516CBB" w:rsidP="00465DE9">
      <w:pPr>
        <w:jc w:val="left"/>
      </w:pPr>
      <w:r>
        <w:t>Koordinace.</w:t>
      </w:r>
    </w:p>
    <w:p w14:paraId="44014181" w14:textId="31486CBD" w:rsidR="00B62B7D" w:rsidRDefault="00B62B7D" w:rsidP="00465DE9">
      <w:pPr>
        <w:jc w:val="left"/>
        <w:rPr>
          <w:u w:val="single"/>
        </w:rPr>
      </w:pPr>
      <w:r w:rsidRPr="00655581">
        <w:rPr>
          <w:u w:val="single"/>
        </w:rPr>
        <w:t>Zařízení ZTI</w:t>
      </w:r>
      <w:r w:rsidR="00E96452">
        <w:rPr>
          <w:u w:val="single"/>
        </w:rPr>
        <w:t>:</w:t>
      </w:r>
    </w:p>
    <w:p w14:paraId="6AB13094" w14:textId="4F22571E" w:rsidR="008F654A" w:rsidRDefault="00465DE9" w:rsidP="00465DE9">
      <w:r>
        <w:t>Je stávající</w:t>
      </w:r>
    </w:p>
    <w:p w14:paraId="299AB0CD" w14:textId="39EE3AC2" w:rsidR="00465DE9" w:rsidRDefault="00465DE9" w:rsidP="00465DE9">
      <w:pPr>
        <w:rPr>
          <w:u w:val="single"/>
        </w:rPr>
      </w:pPr>
      <w:r w:rsidRPr="00655581">
        <w:rPr>
          <w:u w:val="single"/>
        </w:rPr>
        <w:t xml:space="preserve">Zařízení </w:t>
      </w:r>
      <w:r>
        <w:rPr>
          <w:u w:val="single"/>
        </w:rPr>
        <w:t>VZT:</w:t>
      </w:r>
    </w:p>
    <w:p w14:paraId="7B38B7A4" w14:textId="7374F30F" w:rsidR="00465DE9" w:rsidRDefault="00465DE9" w:rsidP="00465DE9">
      <w:pPr>
        <w:rPr>
          <w:rFonts w:cs="Arial"/>
        </w:rPr>
      </w:pPr>
      <w:r>
        <w:t>Je stávající</w:t>
      </w:r>
    </w:p>
    <w:p w14:paraId="617CB51B" w14:textId="25BEBBBB" w:rsidR="00B62B7D" w:rsidRPr="00EF0998" w:rsidRDefault="00894E1F" w:rsidP="00B62B7D">
      <w:pPr>
        <w:rPr>
          <w:u w:val="single"/>
        </w:rPr>
      </w:pPr>
      <w:r w:rsidRPr="000D1879">
        <w:rPr>
          <w:u w:val="single"/>
        </w:rPr>
        <w:t>Zařízení UT</w:t>
      </w:r>
      <w:r w:rsidR="00E96452">
        <w:rPr>
          <w:u w:val="single"/>
        </w:rPr>
        <w:t>:</w:t>
      </w:r>
    </w:p>
    <w:p w14:paraId="5D9E57DC" w14:textId="56BF30EE" w:rsidR="00E96452" w:rsidRDefault="00465DE9" w:rsidP="00465DE9">
      <w:r>
        <w:t>Je stávající.</w:t>
      </w:r>
    </w:p>
    <w:p w14:paraId="52341032" w14:textId="77777777" w:rsidR="00465DE9" w:rsidRDefault="00465DE9" w:rsidP="00465DE9">
      <w:pPr>
        <w:rPr>
          <w:rFonts w:cs="Arial"/>
        </w:rPr>
      </w:pPr>
    </w:p>
    <w:p w14:paraId="4F96B7B7" w14:textId="2134C423" w:rsidR="00B62B7D" w:rsidRDefault="00B62B7D" w:rsidP="00465DE9">
      <w:pPr>
        <w:jc w:val="left"/>
        <w:rPr>
          <w:u w:val="single"/>
        </w:rPr>
      </w:pPr>
      <w:r w:rsidRPr="00432F85">
        <w:rPr>
          <w:u w:val="single"/>
        </w:rPr>
        <w:t>Zařízení slaboproudu</w:t>
      </w:r>
      <w:r w:rsidR="00E96452">
        <w:rPr>
          <w:u w:val="single"/>
        </w:rPr>
        <w:t>:</w:t>
      </w:r>
    </w:p>
    <w:p w14:paraId="2C6D68A6" w14:textId="02D51C07" w:rsidR="003E354A" w:rsidRDefault="00B62B7D" w:rsidP="00465DE9">
      <w:pPr>
        <w:jc w:val="left"/>
      </w:pPr>
      <w:r>
        <w:t xml:space="preserve">Pro zařízení slaboproudu </w:t>
      </w:r>
      <w:r w:rsidR="003E354A">
        <w:t xml:space="preserve">je vypracován návrh </w:t>
      </w:r>
      <w:r w:rsidR="00465DE9">
        <w:t xml:space="preserve">přípravy na hranici pozemku do šachty pro připojení optiky v budoucnu </w:t>
      </w:r>
      <w:proofErr w:type="spellStart"/>
      <w:r w:rsidR="00465DE9">
        <w:t>fi.CETIN</w:t>
      </w:r>
      <w:proofErr w:type="spellEnd"/>
      <w:r w:rsidR="00465DE9">
        <w:t>.</w:t>
      </w:r>
    </w:p>
    <w:p w14:paraId="72AA2318" w14:textId="0EAB47A6" w:rsidR="00465DE9" w:rsidRDefault="00465DE9" w:rsidP="00465DE9">
      <w:pPr>
        <w:jc w:val="left"/>
      </w:pPr>
      <w:r>
        <w:t>Veškeré datové rozvody budou provedeny pomocí metalické kabeláže FTP Cat.6.</w:t>
      </w:r>
    </w:p>
    <w:p w14:paraId="7D63667F" w14:textId="0819D263" w:rsidR="00465DE9" w:rsidRDefault="00465DE9" w:rsidP="00465DE9">
      <w:pPr>
        <w:jc w:val="left"/>
      </w:pPr>
      <w:r>
        <w:t xml:space="preserve">Do </w:t>
      </w:r>
      <w:r w:rsidR="00516CBB">
        <w:t>podkroví</w:t>
      </w:r>
      <w:r>
        <w:t xml:space="preserve"> bude umístěn nový Router pro bezdrátové </w:t>
      </w:r>
      <w:r w:rsidR="00516CBB">
        <w:t>stávající</w:t>
      </w:r>
      <w:r>
        <w:t xml:space="preserve"> připojení.</w:t>
      </w:r>
    </w:p>
    <w:p w14:paraId="52345E68" w14:textId="1AD5456D" w:rsidR="00465DE9" w:rsidRDefault="00465DE9" w:rsidP="00465DE9">
      <w:pPr>
        <w:jc w:val="left"/>
      </w:pPr>
      <w:r>
        <w:t>V prostoru technické místnosti v 1.PP bude osazen nový RACK.</w:t>
      </w:r>
      <w:r>
        <w:br/>
        <w:t xml:space="preserve">Bude vybaven Patch panely, adresovatelným </w:t>
      </w:r>
      <w:proofErr w:type="spellStart"/>
      <w:r>
        <w:t>switchem</w:t>
      </w:r>
      <w:proofErr w:type="spellEnd"/>
      <w:r>
        <w:t xml:space="preserve"> a </w:t>
      </w:r>
      <w:proofErr w:type="spellStart"/>
      <w:r>
        <w:t>switchem</w:t>
      </w:r>
      <w:proofErr w:type="spellEnd"/>
      <w:r>
        <w:t xml:space="preserve"> </w:t>
      </w:r>
      <w:proofErr w:type="spellStart"/>
      <w:r>
        <w:t>PoE</w:t>
      </w:r>
      <w:proofErr w:type="spellEnd"/>
      <w:r>
        <w:t>+</w:t>
      </w:r>
    </w:p>
    <w:p w14:paraId="6412D0AE" w14:textId="3449F5EB" w:rsidR="00963631" w:rsidRDefault="003E354A" w:rsidP="00465DE9">
      <w:pPr>
        <w:jc w:val="left"/>
      </w:pPr>
      <w:r>
        <w:t>Je součástí a d</w:t>
      </w:r>
      <w:r w:rsidR="00B62B7D" w:rsidRPr="002B7542">
        <w:t>odávkou elektro</w:t>
      </w:r>
      <w:r>
        <w:t xml:space="preserve"> včetně</w:t>
      </w:r>
      <w:r w:rsidR="00B62B7D" w:rsidRPr="002B7542">
        <w:t xml:space="preserve"> zprovoznění zařízení.</w:t>
      </w:r>
    </w:p>
    <w:p w14:paraId="69B9CDF3" w14:textId="11D0DE3A" w:rsidR="00465DE9" w:rsidRDefault="00465DE9" w:rsidP="00465DE9">
      <w:pPr>
        <w:jc w:val="left"/>
      </w:pPr>
      <w:r>
        <w:t xml:space="preserve">Do zařízení slaboproudu se počítá i nová kabeláž pro stávající i nové kamery CCTV </w:t>
      </w:r>
      <w:proofErr w:type="spellStart"/>
      <w:r>
        <w:t>PoE</w:t>
      </w:r>
      <w:proofErr w:type="spellEnd"/>
      <w:r>
        <w:t>.</w:t>
      </w:r>
      <w:r>
        <w:br/>
        <w:t>Bude vyvedeno do Racku v technické místnosti.</w:t>
      </w:r>
      <w:r w:rsidR="00516CBB">
        <w:br/>
      </w:r>
      <w:r w:rsidR="00EC4B6C">
        <w:t>Stávající</w:t>
      </w:r>
      <w:r w:rsidR="00516CBB">
        <w:t xml:space="preserve"> RACK je umístěn v kanceláři. Ten bude zrušen a umístěn do </w:t>
      </w:r>
      <w:r w:rsidR="00EC4B6C">
        <w:t>technické místnosti v 1.PP</w:t>
      </w:r>
      <w:r>
        <w:br/>
        <w:t>Zprovoznění bude mít na starosti dodavatelská firma pro přístupový systém.</w:t>
      </w:r>
    </w:p>
    <w:p w14:paraId="3B1C1176" w14:textId="77777777" w:rsidR="00951ACA" w:rsidRDefault="00951ACA" w:rsidP="00465DE9">
      <w:pPr>
        <w:jc w:val="left"/>
      </w:pPr>
    </w:p>
    <w:p w14:paraId="4B315304" w14:textId="77777777" w:rsidR="00951ACA" w:rsidRDefault="00951ACA" w:rsidP="00465DE9">
      <w:pPr>
        <w:jc w:val="left"/>
      </w:pPr>
    </w:p>
    <w:p w14:paraId="36AF8F25" w14:textId="77777777" w:rsidR="00FE1001" w:rsidRDefault="00FE1001" w:rsidP="00465DE9">
      <w:pPr>
        <w:jc w:val="left"/>
      </w:pPr>
    </w:p>
    <w:p w14:paraId="70023E40" w14:textId="77777777" w:rsidR="00951ACA" w:rsidRDefault="00951ACA" w:rsidP="00465DE9">
      <w:pPr>
        <w:jc w:val="left"/>
      </w:pPr>
    </w:p>
    <w:p w14:paraId="3178974A" w14:textId="7CB095F9" w:rsidR="00963631" w:rsidRPr="007A19C8" w:rsidRDefault="00963631" w:rsidP="00C149BC">
      <w:pPr>
        <w:pStyle w:val="Nadpis2"/>
      </w:pPr>
      <w:bookmarkStart w:id="24" w:name="_Hlk156143183"/>
      <w:bookmarkStart w:id="25" w:name="_Toc204543133"/>
      <w:r w:rsidRPr="007A19C8">
        <w:t>Požárně bezpečnostní řešení</w:t>
      </w:r>
      <w:bookmarkEnd w:id="25"/>
    </w:p>
    <w:p w14:paraId="5DDE51BF" w14:textId="7BCC0DAA" w:rsidR="00963631" w:rsidRDefault="000D1879" w:rsidP="006946DD">
      <w:pPr>
        <w:spacing w:after="0"/>
        <w:jc w:val="left"/>
      </w:pPr>
      <w:r w:rsidRPr="000D1879">
        <w:t xml:space="preserve">Hlavní vypínač elektrického proudu je umístěn ve vstupu </w:t>
      </w:r>
      <w:r w:rsidR="00465DE9">
        <w:t xml:space="preserve">do </w:t>
      </w:r>
      <w:r w:rsidRPr="000D1879">
        <w:t>objektu v 1.</w:t>
      </w:r>
      <w:r w:rsidR="006946DD" w:rsidRPr="000D1879">
        <w:t>NP, vedle</w:t>
      </w:r>
      <w:r w:rsidRPr="000D1879">
        <w:t xml:space="preserve"> </w:t>
      </w:r>
      <w:r w:rsidR="006946DD">
        <w:t>vchodových dveří</w:t>
      </w:r>
      <w:r w:rsidRPr="000D1879">
        <w:t xml:space="preserve"> –TOTAL STOP.</w:t>
      </w:r>
      <w:r w:rsidR="00963631" w:rsidRPr="00963631">
        <w:br/>
      </w:r>
      <w:r w:rsidR="00963631" w:rsidRPr="00B3463A">
        <w:rPr>
          <w:rFonts w:cs="Arial"/>
          <w:szCs w:val="20"/>
        </w:rPr>
        <w:tab/>
      </w:r>
      <w:r w:rsidR="00EA4FE6" w:rsidRPr="00EA4FE6">
        <w:t>- Tlačítko TOTAL STOP – vypne všechna elektrická zařízení v</w:t>
      </w:r>
      <w:r w:rsidR="00465DE9">
        <w:t> </w:t>
      </w:r>
      <w:r w:rsidR="00EA4FE6" w:rsidRPr="00EA4FE6">
        <w:t>objektu</w:t>
      </w:r>
      <w:r w:rsidR="00465DE9">
        <w:t>.</w:t>
      </w:r>
    </w:p>
    <w:p w14:paraId="446FE40C" w14:textId="1FC46CC1" w:rsidR="00FE13DE" w:rsidRDefault="00D1332E" w:rsidP="008F654A">
      <w:pPr>
        <w:jc w:val="left"/>
      </w:pPr>
      <w:r>
        <w:t>Elektroinstalace bude provedena dle ČSN 73 0848 a ČSN 73 0802</w:t>
      </w:r>
      <w:r w:rsidR="00EC4B6C">
        <w:t xml:space="preserve"> ed.2</w:t>
      </w:r>
      <w:r>
        <w:t>.</w:t>
      </w:r>
    </w:p>
    <w:p w14:paraId="6E9D6015" w14:textId="0F7F0DC5" w:rsidR="00B62B7D" w:rsidRDefault="00D6787E" w:rsidP="007D1DEC">
      <w:pPr>
        <w:pStyle w:val="Nadpis1"/>
      </w:pPr>
      <w:bookmarkStart w:id="26" w:name="_Toc204543134"/>
      <w:bookmarkEnd w:id="24"/>
      <w:r>
        <w:t>Systém ochrany objektu proti blesku</w:t>
      </w:r>
      <w:bookmarkEnd w:id="26"/>
    </w:p>
    <w:p w14:paraId="267BFB58" w14:textId="77777777" w:rsidR="00B62B7D" w:rsidRPr="00F561DF" w:rsidRDefault="00B62B7D" w:rsidP="00B62B7D">
      <w:pPr>
        <w:pStyle w:val="Nadpis2"/>
      </w:pPr>
      <w:bookmarkStart w:id="27" w:name="_Toc204543135"/>
      <w:r w:rsidRPr="00F561DF">
        <w:t>Vnitřní systém ochrany před bleskem</w:t>
      </w:r>
      <w:bookmarkEnd w:id="27"/>
    </w:p>
    <w:p w14:paraId="7D66203A" w14:textId="2628A064" w:rsidR="00B62B7D" w:rsidRPr="00F561DF" w:rsidRDefault="00B62B7D" w:rsidP="00B62B7D">
      <w:pPr>
        <w:ind w:firstLine="0"/>
        <w:rPr>
          <w:u w:val="single"/>
        </w:rPr>
      </w:pPr>
      <w:r w:rsidRPr="00F561DF">
        <w:rPr>
          <w:u w:val="single"/>
        </w:rPr>
        <w:t>Hlavní pospojování</w:t>
      </w:r>
      <w:r w:rsidR="00E96452">
        <w:rPr>
          <w:u w:val="single"/>
        </w:rPr>
        <w:t>:</w:t>
      </w:r>
    </w:p>
    <w:p w14:paraId="51EF594A" w14:textId="77777777" w:rsidR="00B62B7D" w:rsidRPr="00F561DF" w:rsidRDefault="00B62B7D" w:rsidP="00B62B7D">
      <w:pPr>
        <w:ind w:firstLine="0"/>
      </w:pPr>
      <w:r w:rsidRPr="00F561DF">
        <w:t>V objektu musí být navzájem spojeny do hlavního pospojování tyto vodivé části:</w:t>
      </w:r>
    </w:p>
    <w:p w14:paraId="66414E69" w14:textId="77777777" w:rsidR="00B62B7D" w:rsidRPr="00F561DF" w:rsidRDefault="00B62B7D" w:rsidP="00B62B7D">
      <w:pPr>
        <w:pStyle w:val="Odstavecseseznamem"/>
        <w:numPr>
          <w:ilvl w:val="0"/>
          <w:numId w:val="14"/>
        </w:numPr>
      </w:pPr>
      <w:r w:rsidRPr="00F561DF">
        <w:t>Ochranný vodič, bod rozdělení PEN na PE a N</w:t>
      </w:r>
    </w:p>
    <w:p w14:paraId="726A0CE0" w14:textId="77777777" w:rsidR="00B62B7D" w:rsidRPr="00F561DF" w:rsidRDefault="00B62B7D" w:rsidP="00B62B7D">
      <w:pPr>
        <w:pStyle w:val="Odstavecseseznamem"/>
        <w:numPr>
          <w:ilvl w:val="0"/>
          <w:numId w:val="14"/>
        </w:numPr>
      </w:pPr>
      <w:r w:rsidRPr="00F561DF">
        <w:t>Uzemňovací přívod nebo hlavní ochranná svorka</w:t>
      </w:r>
    </w:p>
    <w:p w14:paraId="697CDB71" w14:textId="77777777" w:rsidR="00B62B7D" w:rsidRPr="00F561DF" w:rsidRDefault="00B62B7D" w:rsidP="00B62B7D">
      <w:pPr>
        <w:pStyle w:val="Odstavecseseznamem"/>
        <w:numPr>
          <w:ilvl w:val="0"/>
          <w:numId w:val="14"/>
        </w:numPr>
      </w:pPr>
      <w:r w:rsidRPr="00F561DF">
        <w:t xml:space="preserve">Rozvod potrubí v budově, voda, kanalizace – propojení je provedeno u vstupu média do objektu a dále za rozdělením napěťových soustav </w:t>
      </w:r>
    </w:p>
    <w:p w14:paraId="75FB77CE" w14:textId="77777777" w:rsidR="00B62B7D" w:rsidRPr="00F561DF" w:rsidRDefault="00B62B7D" w:rsidP="00B62B7D">
      <w:pPr>
        <w:pStyle w:val="Odstavecseseznamem"/>
        <w:numPr>
          <w:ilvl w:val="0"/>
          <w:numId w:val="14"/>
        </w:numPr>
      </w:pPr>
      <w:r w:rsidRPr="00F561DF">
        <w:t>kovové konstrukční části, ústřední topení, vzduchotechnické potrubí, vodiče pospojování musí vyhovovat ČSN 33 2000-4-41 ed.</w:t>
      </w:r>
      <w:r w:rsidR="007D1DEC">
        <w:t>3</w:t>
      </w:r>
      <w:r w:rsidRPr="00F561DF">
        <w:t>.</w:t>
      </w:r>
    </w:p>
    <w:p w14:paraId="4B302068" w14:textId="111D62A3" w:rsidR="0017075B" w:rsidRDefault="007D4ACF" w:rsidP="00B62B7D">
      <w:pPr>
        <w:ind w:firstLine="0"/>
      </w:pPr>
      <w:r>
        <w:t>MET</w:t>
      </w:r>
      <w:r w:rsidR="00B62B7D" w:rsidRPr="00A9256A">
        <w:t xml:space="preserve"> je instalována</w:t>
      </w:r>
      <w:r>
        <w:t xml:space="preserve"> v rozváděči R</w:t>
      </w:r>
      <w:r w:rsidR="00935062">
        <w:t>D</w:t>
      </w:r>
      <w:r>
        <w:t>1</w:t>
      </w:r>
      <w:r w:rsidR="00935062">
        <w:t>.</w:t>
      </w:r>
    </w:p>
    <w:p w14:paraId="6BDA2B5C" w14:textId="1B143D4F" w:rsidR="00E96452" w:rsidRDefault="007D1DEC" w:rsidP="00935062">
      <w:pPr>
        <w:pStyle w:val="Nadpis2"/>
      </w:pPr>
      <w:bookmarkStart w:id="28" w:name="_Toc204543136"/>
      <w:r w:rsidRPr="0052446C">
        <w:t>Uzemnění el. zařízení a hromosvodu, hromosvody</w:t>
      </w:r>
      <w:bookmarkEnd w:id="28"/>
      <w:r w:rsidRPr="0052446C">
        <w:t xml:space="preserve"> </w:t>
      </w:r>
    </w:p>
    <w:p w14:paraId="764BA742" w14:textId="38B95FEB" w:rsidR="00935062" w:rsidRPr="00935062" w:rsidRDefault="00935062" w:rsidP="00935062">
      <w:r>
        <w:t>Je stávající.</w:t>
      </w:r>
    </w:p>
    <w:p w14:paraId="2A7B97E3" w14:textId="77777777" w:rsidR="007D1DEC" w:rsidRDefault="007D1DEC" w:rsidP="007D1DEC">
      <w:pPr>
        <w:pStyle w:val="Nadpis1"/>
      </w:pPr>
      <w:bookmarkStart w:id="29" w:name="_Toc204543137"/>
      <w:r>
        <w:t>Bezpečnost</w:t>
      </w:r>
      <w:bookmarkEnd w:id="29"/>
    </w:p>
    <w:p w14:paraId="627E9CE7" w14:textId="7F9DD62B" w:rsidR="007D1DEC" w:rsidRPr="009F5B0B" w:rsidRDefault="007D1DEC" w:rsidP="007D1DEC">
      <w:pPr>
        <w:pStyle w:val="Nadpis3"/>
        <w:rPr>
          <w:u w:val="single"/>
        </w:rPr>
      </w:pPr>
      <w:bookmarkStart w:id="30" w:name="_Toc204543138"/>
      <w:r w:rsidRPr="009F5B0B">
        <w:rPr>
          <w:u w:val="single"/>
        </w:rPr>
        <w:t>Podmínky pro realizaci díla</w:t>
      </w:r>
      <w:r w:rsidR="00E96452">
        <w:rPr>
          <w:u w:val="single"/>
        </w:rPr>
        <w:t>:</w:t>
      </w:r>
      <w:bookmarkEnd w:id="30"/>
    </w:p>
    <w:p w14:paraId="2E564806" w14:textId="77777777" w:rsidR="007D1DEC" w:rsidRPr="00EF7037" w:rsidRDefault="007D1DEC" w:rsidP="007D1DEC">
      <w:pPr>
        <w:ind w:firstLine="709"/>
      </w:pPr>
      <w:r w:rsidRPr="00EF7037">
        <w:t>Veškeré použité materiály a zařízení dodané zhotovitelem, musí splňovat požadavky zákona č. 22/1997 Sb. ve znění pozdějších předpisů a příslušných vládních nařízení vydaných na základě předmětného zákona. Práce na el. zařízení mohou provádět jen osoby znalé - Vyhl.50/1978 Sb. §6 a výše.</w:t>
      </w:r>
    </w:p>
    <w:p w14:paraId="3F15DC8E" w14:textId="77777777" w:rsidR="007D1DEC" w:rsidRPr="00EF7037" w:rsidRDefault="007D1DEC" w:rsidP="007D1DEC">
      <w:pPr>
        <w:ind w:firstLine="709"/>
      </w:pPr>
      <w:r w:rsidRPr="00EF7037">
        <w:t>Práce na el. zařízení se řídí ustanoveními ČSN EN 50110-1 ed.3.</w:t>
      </w:r>
    </w:p>
    <w:p w14:paraId="55FBB4A3" w14:textId="12592680" w:rsidR="004443BC" w:rsidRDefault="007D1DEC" w:rsidP="007D1DEC">
      <w:pPr>
        <w:ind w:firstLine="709"/>
      </w:pPr>
      <w:r w:rsidRPr="00EF7037">
        <w:t>Je nutno zajistit naprostou bezpečnost při provádění všech stavebních a montážních pracích.</w:t>
      </w:r>
    </w:p>
    <w:p w14:paraId="45256CAF" w14:textId="77777777" w:rsidR="00951ACA" w:rsidRDefault="00951ACA" w:rsidP="007D1DEC">
      <w:pPr>
        <w:ind w:firstLine="709"/>
      </w:pPr>
    </w:p>
    <w:p w14:paraId="421F1F9F" w14:textId="77777777" w:rsidR="00951ACA" w:rsidRDefault="00951ACA" w:rsidP="007D1DEC">
      <w:pPr>
        <w:ind w:firstLine="709"/>
      </w:pPr>
    </w:p>
    <w:p w14:paraId="70236258" w14:textId="77777777" w:rsidR="00951ACA" w:rsidRDefault="00951ACA" w:rsidP="007D1DEC">
      <w:pPr>
        <w:ind w:firstLine="709"/>
      </w:pPr>
    </w:p>
    <w:p w14:paraId="1FBEECF9" w14:textId="77777777" w:rsidR="00951ACA" w:rsidRDefault="00951ACA" w:rsidP="007D1DEC">
      <w:pPr>
        <w:ind w:firstLine="709"/>
      </w:pPr>
    </w:p>
    <w:p w14:paraId="5FC5906A" w14:textId="77777777" w:rsidR="00951ACA" w:rsidRDefault="00951ACA" w:rsidP="007D1DEC">
      <w:pPr>
        <w:ind w:firstLine="709"/>
      </w:pPr>
    </w:p>
    <w:p w14:paraId="38A3A431" w14:textId="77777777" w:rsidR="00951ACA" w:rsidRDefault="00951ACA" w:rsidP="007D1DEC">
      <w:pPr>
        <w:ind w:firstLine="709"/>
      </w:pPr>
    </w:p>
    <w:p w14:paraId="12CD1339" w14:textId="77777777" w:rsidR="00951ACA" w:rsidRDefault="00951ACA" w:rsidP="007D1DEC">
      <w:pPr>
        <w:ind w:firstLine="709"/>
      </w:pPr>
    </w:p>
    <w:p w14:paraId="705ACA1F" w14:textId="77777777" w:rsidR="00951ACA" w:rsidRPr="00EF7037" w:rsidRDefault="00951ACA" w:rsidP="007D1DEC">
      <w:pPr>
        <w:ind w:firstLine="709"/>
      </w:pPr>
    </w:p>
    <w:p w14:paraId="56F92087" w14:textId="652E3883" w:rsidR="007D1DEC" w:rsidRPr="007A19C8" w:rsidRDefault="007D1DEC" w:rsidP="007D1DEC">
      <w:pPr>
        <w:pStyle w:val="Nadpis3"/>
        <w:rPr>
          <w:b/>
          <w:bCs/>
          <w:u w:val="single"/>
        </w:rPr>
      </w:pPr>
      <w:bookmarkStart w:id="31" w:name="_Toc204543139"/>
      <w:r w:rsidRPr="007A19C8">
        <w:rPr>
          <w:b/>
          <w:bCs/>
          <w:u w:val="single"/>
        </w:rPr>
        <w:t>Bezpečnost během užívání</w:t>
      </w:r>
      <w:r w:rsidR="00E96452" w:rsidRPr="007A19C8">
        <w:rPr>
          <w:b/>
          <w:bCs/>
          <w:u w:val="single"/>
        </w:rPr>
        <w:t>:</w:t>
      </w:r>
      <w:bookmarkEnd w:id="31"/>
    </w:p>
    <w:p w14:paraId="7E1BF504" w14:textId="1D99E844" w:rsidR="00120DC9" w:rsidRDefault="007D1DEC" w:rsidP="007D1DEC">
      <w:pPr>
        <w:jc w:val="left"/>
      </w:pPr>
      <w:r w:rsidRPr="00323E28">
        <w:t>Elektrické spotřebiče mohou být používány jen k účelu, ke kterému jsou výrobcem určeny.</w:t>
      </w:r>
      <w:r w:rsidRPr="00323E28">
        <w:br/>
        <w:t>Při případném požáru nesmí být elektrické zařízení pod napětím hašeno vodou nebo vodními</w:t>
      </w:r>
      <w:r w:rsidRPr="00323E28">
        <w:br/>
        <w:t>hasicími přístroji.</w:t>
      </w:r>
      <w:r w:rsidRPr="00323E28">
        <w:br/>
      </w:r>
      <w:r>
        <w:tab/>
      </w:r>
      <w:r w:rsidRPr="00323E28">
        <w:t>Během provozu bude bezpečnost elektrických zařízení pravidelně ověřována formou pr</w:t>
      </w:r>
      <w:r>
        <w:t xml:space="preserve">avidelných </w:t>
      </w:r>
      <w:r w:rsidRPr="00323E28">
        <w:t>revizí dle ČSN 33 2000-6</w:t>
      </w:r>
      <w:r>
        <w:t xml:space="preserve"> ed.2</w:t>
      </w:r>
      <w:r w:rsidRPr="00323E28">
        <w:t xml:space="preserve"> a ČSN 33 1500</w:t>
      </w:r>
      <w:r>
        <w:t>/Z4</w:t>
      </w:r>
      <w:r w:rsidRPr="00323E28">
        <w:t xml:space="preserve"> ve lhůtách uvedených ve zmíněných normách.</w:t>
      </w:r>
      <w:r w:rsidRPr="00323E28">
        <w:br/>
      </w:r>
      <w:r>
        <w:tab/>
      </w:r>
      <w:r w:rsidRPr="00323E28">
        <w:t>Uživatel elektrické instalace musí provádět pravidelné testování</w:t>
      </w:r>
      <w:r>
        <w:t xml:space="preserve"> funkce proudových chráničů dle </w:t>
      </w:r>
      <w:r w:rsidRPr="00323E28">
        <w:t>doporučení výrobce, minimálně však jednou za šest měsíců.</w:t>
      </w:r>
    </w:p>
    <w:p w14:paraId="76900652" w14:textId="393AF466" w:rsidR="007D1DEC" w:rsidRPr="00FE1001" w:rsidRDefault="007D1DEC" w:rsidP="007D1DEC">
      <w:pPr>
        <w:pStyle w:val="Nadpis3"/>
        <w:rPr>
          <w:b/>
          <w:bCs/>
          <w:u w:val="single"/>
        </w:rPr>
      </w:pPr>
      <w:bookmarkStart w:id="32" w:name="_Toc204543140"/>
      <w:r w:rsidRPr="00FE1001">
        <w:rPr>
          <w:b/>
          <w:bCs/>
          <w:u w:val="single"/>
        </w:rPr>
        <w:t>Bezpečnost práce a ochrana zdraví</w:t>
      </w:r>
      <w:r w:rsidR="00E96452" w:rsidRPr="00FE1001">
        <w:rPr>
          <w:b/>
          <w:bCs/>
          <w:u w:val="single"/>
        </w:rPr>
        <w:t>:</w:t>
      </w:r>
      <w:bookmarkEnd w:id="32"/>
    </w:p>
    <w:p w14:paraId="0E4F70F4" w14:textId="77777777" w:rsidR="0017075B" w:rsidRDefault="007D1DEC" w:rsidP="007D1DEC">
      <w:pPr>
        <w:jc w:val="left"/>
      </w:pPr>
      <w:r w:rsidRPr="00323E28">
        <w:t>Bezpečnost a ochrana zdraví při práci musí být zajištěna splněním příslušných technickoorganizačních opatření.</w:t>
      </w:r>
      <w:r w:rsidRPr="00323E28">
        <w:br/>
      </w:r>
      <w:r>
        <w:tab/>
      </w:r>
      <w:r w:rsidRPr="00323E28">
        <w:t>Během stavby a následného provozu, obsluze a údržbě elektrick</w:t>
      </w:r>
      <w:r>
        <w:t xml:space="preserve">ých zařízení je nutno dodržovat </w:t>
      </w:r>
      <w:r w:rsidRPr="00323E28">
        <w:t>příslušná ustanovení platné legislativy.</w:t>
      </w:r>
      <w:r w:rsidRPr="00323E28">
        <w:br/>
        <w:t>• Zákon 183/2006 Sb. o územním plánování a stavebním řádu</w:t>
      </w:r>
      <w:r w:rsidRPr="00323E28">
        <w:br/>
        <w:t>• Zákon 133/1985 Sb. o požární ochraně</w:t>
      </w:r>
      <w:r w:rsidRPr="00323E28">
        <w:br/>
        <w:t>• Zákon 185/2001 Sb. o odpadech</w:t>
      </w:r>
      <w:r w:rsidRPr="00323E28">
        <w:br/>
        <w:t>• Zákon 22/1997 Sb. o technických požadavcích na výrobky</w:t>
      </w:r>
      <w:r w:rsidRPr="00323E28">
        <w:br/>
        <w:t>• Zákon 458/2000 Sb. energetický zákon</w:t>
      </w:r>
      <w:r w:rsidRPr="00323E28">
        <w:br/>
        <w:t>• Zákon 309/2006 Sb. o zajištění dalších podmínek bezpečnosti a ochrany zdraví při práci</w:t>
      </w:r>
      <w:r w:rsidRPr="00323E28">
        <w:br/>
        <w:t>• Zákon 174/1968 Sb. o státním odborném dozoru nad bezpečností práce</w:t>
      </w:r>
      <w:r w:rsidRPr="00323E28">
        <w:br/>
        <w:t>Technická zpráva 19</w:t>
      </w:r>
      <w:r w:rsidRPr="00323E28">
        <w:br/>
        <w:t>• Vyhláška 268/2009 Sb. o technických požadavcích na stavby</w:t>
      </w:r>
      <w:r w:rsidRPr="00323E28">
        <w:br/>
        <w:t>• Vyhláška 73/2010 Sb. o stanovení vyhrazených elektrických technických zařízení</w:t>
      </w:r>
      <w:r w:rsidRPr="00323E28">
        <w:br/>
        <w:t>• Vyhláška 50/1978 Sb. o odborné způsobilosti v elektrotechnice</w:t>
      </w:r>
      <w:r w:rsidRPr="00323E28">
        <w:br/>
        <w:t>• Vyhláška 23/2008 Sb. o technických podmínkách požární ochrany staveb</w:t>
      </w:r>
      <w:r w:rsidRPr="00323E28">
        <w:br/>
        <w:t>• Vyhláška 246/2001 Sb. o požární prevenci</w:t>
      </w:r>
      <w:r w:rsidRPr="00323E28">
        <w:br/>
        <w:t>• Nařízení vlády 591/2006 Sb. o bližších minimálních požadavcích na bezpečnost a ochranu</w:t>
      </w:r>
      <w:r w:rsidRPr="00323E28">
        <w:br/>
        <w:t>zdraví při práci na staveništích</w:t>
      </w:r>
      <w:r w:rsidRPr="00323E28">
        <w:br/>
        <w:t>• Nařízení vlády 616/2006 Sb. o technických požadavcích na výrobky z hlediska jejich</w:t>
      </w:r>
      <w:r w:rsidRPr="00323E28">
        <w:br/>
        <w:t>elektromagnetické kompatibility</w:t>
      </w:r>
      <w:r w:rsidRPr="00323E28">
        <w:br/>
        <w:t>• Nařízení vlády 17/2003 Sb., kterým se stanoví technické požadavky na elektrická zařízení</w:t>
      </w:r>
      <w:r w:rsidRPr="00323E28">
        <w:br/>
        <w:t>nízkého napětí</w:t>
      </w:r>
      <w:r w:rsidRPr="00323E28">
        <w:br/>
        <w:t>• Nařízení vlády 101/2005 Sb. o podrobnějších požadavcích na pracoviště a pracovní prostředí</w:t>
      </w:r>
    </w:p>
    <w:p w14:paraId="2A9E1BFC" w14:textId="77777777" w:rsidR="007152C2" w:rsidRDefault="007152C2" w:rsidP="007D1DEC">
      <w:pPr>
        <w:jc w:val="left"/>
      </w:pPr>
    </w:p>
    <w:p w14:paraId="2B30903F" w14:textId="77777777" w:rsidR="007152C2" w:rsidRDefault="007152C2" w:rsidP="007152C2">
      <w:pPr>
        <w:ind w:firstLine="0"/>
      </w:pPr>
    </w:p>
    <w:p w14:paraId="52061198" w14:textId="59C4D3D5" w:rsidR="007152C2" w:rsidRDefault="007152C2" w:rsidP="007A19C8">
      <w:pPr>
        <w:pStyle w:val="Nadpis1"/>
        <w:spacing w:line="240" w:lineRule="auto"/>
        <w:jc w:val="left"/>
      </w:pPr>
    </w:p>
    <w:p w14:paraId="6CD9F5D1" w14:textId="1F96ACB3" w:rsidR="007A19C8" w:rsidRDefault="007A19C8" w:rsidP="007A19C8">
      <w:pPr>
        <w:pStyle w:val="Nadpis1"/>
        <w:jc w:val="left"/>
      </w:pPr>
      <w:bookmarkStart w:id="33" w:name="_Toc204543141"/>
      <w:r>
        <w:t>POZNÁMKY:</w:t>
      </w:r>
      <w:bookmarkEnd w:id="33"/>
    </w:p>
    <w:p w14:paraId="395A6A7A" w14:textId="77777777" w:rsidR="007A19C8" w:rsidRDefault="007A19C8" w:rsidP="007A19C8"/>
    <w:p w14:paraId="732C04E0" w14:textId="77777777" w:rsidR="007A19C8" w:rsidRDefault="007A19C8" w:rsidP="007A19C8"/>
    <w:p w14:paraId="48D84166" w14:textId="77777777" w:rsidR="007A19C8" w:rsidRDefault="007A19C8" w:rsidP="007A19C8"/>
    <w:p w14:paraId="78F3D49A" w14:textId="77777777" w:rsidR="007A19C8" w:rsidRDefault="007A19C8" w:rsidP="007A19C8"/>
    <w:p w14:paraId="7A742C07" w14:textId="77777777" w:rsidR="007A19C8" w:rsidRDefault="007A19C8" w:rsidP="007A19C8"/>
    <w:p w14:paraId="445966B7" w14:textId="77777777" w:rsidR="007A19C8" w:rsidRDefault="007A19C8" w:rsidP="007A19C8"/>
    <w:p w14:paraId="378F401C" w14:textId="77777777" w:rsidR="007A19C8" w:rsidRDefault="007A19C8" w:rsidP="007A19C8"/>
    <w:p w14:paraId="17056031" w14:textId="77777777" w:rsidR="007A19C8" w:rsidRDefault="007A19C8" w:rsidP="007A19C8"/>
    <w:p w14:paraId="16A0EE64" w14:textId="77777777" w:rsidR="007A19C8" w:rsidRDefault="007A19C8" w:rsidP="007A19C8"/>
    <w:p w14:paraId="35EC0585" w14:textId="77777777" w:rsidR="007A19C8" w:rsidRDefault="007A19C8" w:rsidP="007A19C8"/>
    <w:p w14:paraId="20C13257" w14:textId="77777777" w:rsidR="007A19C8" w:rsidRDefault="007A19C8" w:rsidP="007A19C8"/>
    <w:p w14:paraId="6FD2229D" w14:textId="77777777" w:rsidR="007A19C8" w:rsidRDefault="007A19C8" w:rsidP="007A19C8"/>
    <w:p w14:paraId="2E95E8D7" w14:textId="77777777" w:rsidR="007A19C8" w:rsidRDefault="007A19C8" w:rsidP="007A19C8"/>
    <w:p w14:paraId="003D0B2E" w14:textId="77777777" w:rsidR="007A19C8" w:rsidRDefault="007A19C8" w:rsidP="007A19C8"/>
    <w:p w14:paraId="50251A3B" w14:textId="77777777" w:rsidR="007A19C8" w:rsidRDefault="007A19C8" w:rsidP="007A19C8"/>
    <w:p w14:paraId="6260FCCA" w14:textId="77777777" w:rsidR="007A19C8" w:rsidRDefault="007A19C8" w:rsidP="007A19C8"/>
    <w:p w14:paraId="3E012A91" w14:textId="77777777" w:rsidR="007A19C8" w:rsidRDefault="007A19C8" w:rsidP="007A19C8"/>
    <w:p w14:paraId="79B6D612" w14:textId="77777777" w:rsidR="007A19C8" w:rsidRDefault="007A19C8" w:rsidP="007A19C8"/>
    <w:p w14:paraId="791A4EAF" w14:textId="77777777" w:rsidR="007A19C8" w:rsidRDefault="007A19C8" w:rsidP="007A19C8"/>
    <w:p w14:paraId="7C79E9EB" w14:textId="77777777" w:rsidR="007A19C8" w:rsidRDefault="007A19C8" w:rsidP="007A19C8"/>
    <w:p w14:paraId="36B63A50" w14:textId="77777777" w:rsidR="007A19C8" w:rsidRDefault="007A19C8" w:rsidP="007A19C8"/>
    <w:p w14:paraId="66FB764B" w14:textId="77777777" w:rsidR="007A19C8" w:rsidRDefault="007A19C8" w:rsidP="007A19C8"/>
    <w:p w14:paraId="17096224" w14:textId="77777777" w:rsidR="007A19C8" w:rsidRDefault="007A19C8" w:rsidP="007A19C8"/>
    <w:p w14:paraId="4618D3ED" w14:textId="77777777" w:rsidR="007A19C8" w:rsidRDefault="007A19C8" w:rsidP="007A19C8"/>
    <w:p w14:paraId="71F25295" w14:textId="77777777" w:rsidR="007A19C8" w:rsidRDefault="007A19C8" w:rsidP="007A19C8"/>
    <w:p w14:paraId="4167324C" w14:textId="77777777" w:rsidR="007A19C8" w:rsidRDefault="007A19C8" w:rsidP="007A19C8"/>
    <w:p w14:paraId="654928AB" w14:textId="77777777" w:rsidR="007A19C8" w:rsidRDefault="007A19C8" w:rsidP="007A19C8"/>
    <w:p w14:paraId="142D5196" w14:textId="77777777" w:rsidR="007A19C8" w:rsidRDefault="007A19C8" w:rsidP="007A19C8"/>
    <w:p w14:paraId="6D87110E" w14:textId="77777777" w:rsidR="007A19C8" w:rsidRDefault="007A19C8" w:rsidP="007A19C8"/>
    <w:p w14:paraId="0DF28F89" w14:textId="77777777" w:rsidR="007A19C8" w:rsidRDefault="007A19C8" w:rsidP="007A19C8"/>
    <w:p w14:paraId="1F73DB98" w14:textId="77777777" w:rsidR="007A19C8" w:rsidRDefault="007A19C8" w:rsidP="007A19C8"/>
    <w:p w14:paraId="5A5F8840" w14:textId="77777777" w:rsidR="007A19C8" w:rsidRDefault="007A19C8" w:rsidP="007A19C8"/>
    <w:p w14:paraId="3BCE945F" w14:textId="77777777" w:rsidR="007A19C8" w:rsidRDefault="007A19C8" w:rsidP="007A19C8"/>
    <w:p w14:paraId="5E5DB859" w14:textId="77777777" w:rsidR="007A19C8" w:rsidRDefault="007A19C8" w:rsidP="007A19C8"/>
    <w:p w14:paraId="69073BED" w14:textId="77777777" w:rsidR="007A19C8" w:rsidRDefault="007A19C8" w:rsidP="007A19C8"/>
    <w:p w14:paraId="01366687" w14:textId="77777777" w:rsidR="007A19C8" w:rsidRDefault="007A19C8" w:rsidP="007A19C8"/>
    <w:p w14:paraId="7227243E" w14:textId="77777777" w:rsidR="007A19C8" w:rsidRPr="007A19C8" w:rsidRDefault="007A19C8" w:rsidP="007A19C8"/>
    <w:p w14:paraId="66BD49E9" w14:textId="77777777" w:rsidR="007A19C8" w:rsidRDefault="007A19C8" w:rsidP="007A19C8"/>
    <w:p w14:paraId="55BFBD6B" w14:textId="77777777" w:rsidR="007A19C8" w:rsidRDefault="007A19C8" w:rsidP="007A19C8">
      <w:pPr>
        <w:pStyle w:val="Nadpis1"/>
        <w:sectPr w:rsidR="007A19C8" w:rsidSect="007A19C8">
          <w:headerReference w:type="default" r:id="rId9"/>
          <w:footerReference w:type="default" r:id="rId10"/>
          <w:pgSz w:w="11906" w:h="16838" w:code="9"/>
          <w:pgMar w:top="1418" w:right="1418" w:bottom="1418" w:left="1418" w:header="567" w:footer="284" w:gutter="0"/>
          <w:cols w:space="708"/>
          <w:docGrid w:linePitch="360"/>
        </w:sectPr>
      </w:pPr>
    </w:p>
    <w:p w14:paraId="77A3F736" w14:textId="7A2DDFFD" w:rsidR="007A19C8" w:rsidRPr="007A19C8" w:rsidRDefault="00D449F9" w:rsidP="00D449F9">
      <w:pPr>
        <w:spacing w:before="100" w:beforeAutospacing="1" w:after="100" w:afterAutospacing="1"/>
      </w:pPr>
      <w:r>
        <w:rPr>
          <w:noProof/>
        </w:rPr>
        <w:lastRenderedPageBreak/>
        <w:drawing>
          <wp:anchor distT="0" distB="0" distL="114300" distR="114300" simplePos="0" relativeHeight="251658240" behindDoc="1" locked="1" layoutInCell="1" allowOverlap="1" wp14:anchorId="03230D8F" wp14:editId="55D55286">
            <wp:simplePos x="0" y="0"/>
            <wp:positionH relativeFrom="margin">
              <wp:align>right</wp:align>
            </wp:positionH>
            <wp:positionV relativeFrom="topMargin">
              <wp:posOffset>896620</wp:posOffset>
            </wp:positionV>
            <wp:extent cx="9774000" cy="5652000"/>
            <wp:effectExtent l="0" t="0" r="0" b="6350"/>
            <wp:wrapNone/>
            <wp:docPr id="54103458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034582" name="Obráze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4000" cy="56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A19C8" w:rsidRPr="007A19C8" w:rsidSect="00D449F9">
      <w:headerReference w:type="default" r:id="rId12"/>
      <w:footerReference w:type="default" r:id="rId13"/>
      <w:pgSz w:w="16838" w:h="11906" w:orient="landscape" w:code="9"/>
      <w:pgMar w:top="720" w:right="720" w:bottom="720" w:left="720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9E842" w14:textId="77777777" w:rsidR="000272EF" w:rsidRDefault="000272EF" w:rsidP="00CB21D7">
      <w:r>
        <w:separator/>
      </w:r>
    </w:p>
  </w:endnote>
  <w:endnote w:type="continuationSeparator" w:id="0">
    <w:p w14:paraId="3FB49876" w14:textId="77777777" w:rsidR="000272EF" w:rsidRDefault="000272EF" w:rsidP="00CB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E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CC684" w14:textId="77777777" w:rsidR="00906981" w:rsidRDefault="00906981" w:rsidP="003A3044">
    <w:pPr>
      <w:pStyle w:val="Zpat"/>
      <w:pBdr>
        <w:top w:val="single" w:sz="6" w:space="0" w:color="auto"/>
      </w:pBdr>
      <w:ind w:firstLine="0"/>
      <w:jc w:val="left"/>
      <w:rPr>
        <w:rFonts w:cs="Arial"/>
        <w:szCs w:val="20"/>
      </w:rPr>
    </w:pPr>
  </w:p>
  <w:p w14:paraId="041073BE" w14:textId="7BED1252" w:rsidR="003A3044" w:rsidRPr="003A3044" w:rsidRDefault="007152C2" w:rsidP="003A3044">
    <w:pPr>
      <w:pStyle w:val="Zpat"/>
      <w:pBdr>
        <w:top w:val="single" w:sz="6" w:space="0" w:color="auto"/>
      </w:pBdr>
      <w:ind w:firstLine="0"/>
      <w:jc w:val="left"/>
      <w:rPr>
        <w:rFonts w:cs="Arial"/>
        <w:szCs w:val="20"/>
      </w:rPr>
    </w:pPr>
    <w:r w:rsidRPr="00E05DDF">
      <w:rPr>
        <w:rFonts w:cs="Arial"/>
        <w:szCs w:val="20"/>
      </w:rPr>
      <w:t>REKUNSTRUKCE – Památník</w:t>
    </w:r>
    <w:r w:rsidR="00E05DDF" w:rsidRPr="00E05DDF">
      <w:rPr>
        <w:rFonts w:cs="Arial"/>
        <w:szCs w:val="20"/>
      </w:rPr>
      <w:t xml:space="preserve"> Josefa Lady a jeho dcery Aleny</w:t>
    </w:r>
    <w:r w:rsidR="003A3044">
      <w:rPr>
        <w:rFonts w:cs="Arial"/>
        <w:szCs w:val="20"/>
      </w:rPr>
      <w:tab/>
      <w:t>0</w:t>
    </w:r>
    <w:r w:rsidR="00E05DDF">
      <w:rPr>
        <w:rFonts w:cs="Arial"/>
        <w:szCs w:val="20"/>
      </w:rPr>
      <w:t>7</w:t>
    </w:r>
    <w:r w:rsidR="003A3044">
      <w:rPr>
        <w:rFonts w:cs="Arial"/>
        <w:szCs w:val="20"/>
      </w:rPr>
      <w:t>/202</w:t>
    </w:r>
    <w:r w:rsidR="00E05DDF">
      <w:rPr>
        <w:rFonts w:cs="Arial"/>
        <w:szCs w:val="20"/>
      </w:rPr>
      <w:t>5</w:t>
    </w:r>
  </w:p>
  <w:p w14:paraId="65F6C966" w14:textId="69EE457D" w:rsidR="00E05DDF" w:rsidRDefault="00E05DDF" w:rsidP="003A3044">
    <w:pPr>
      <w:pStyle w:val="Zpat"/>
      <w:pBdr>
        <w:top w:val="single" w:sz="6" w:space="0" w:color="auto"/>
      </w:pBdr>
      <w:ind w:firstLine="0"/>
      <w:jc w:val="left"/>
      <w:rPr>
        <w:rFonts w:cs="Arial"/>
        <w:szCs w:val="20"/>
      </w:rPr>
    </w:pPr>
    <w:r w:rsidRPr="00E05DDF">
      <w:rPr>
        <w:rFonts w:cs="Arial"/>
        <w:szCs w:val="20"/>
      </w:rPr>
      <w:t xml:space="preserve">DOKUMENTACE PRO </w:t>
    </w:r>
    <w:r w:rsidR="00516CBB">
      <w:rPr>
        <w:rFonts w:cs="Arial"/>
        <w:szCs w:val="20"/>
      </w:rPr>
      <w:t>PROVEDENÍ STAVBY</w:t>
    </w:r>
  </w:p>
  <w:p w14:paraId="5B3D529C" w14:textId="0527E131" w:rsidR="00F962A1" w:rsidRPr="00C07A06" w:rsidRDefault="00F962A1" w:rsidP="003A3044">
    <w:pPr>
      <w:pStyle w:val="Zpat"/>
      <w:pBdr>
        <w:top w:val="single" w:sz="6" w:space="0" w:color="auto"/>
      </w:pBdr>
      <w:ind w:firstLine="0"/>
      <w:jc w:val="left"/>
      <w:rPr>
        <w:rFonts w:cs="Arial"/>
        <w:szCs w:val="20"/>
      </w:rPr>
    </w:pPr>
    <w:r w:rsidRPr="00C07A06">
      <w:rPr>
        <w:rFonts w:ascii="Times New Roman" w:hAnsi="Times New Roman"/>
        <w:szCs w:val="20"/>
      </w:rPr>
      <w:tab/>
    </w:r>
    <w:r w:rsidR="001C251C" w:rsidRPr="00C07A06">
      <w:rPr>
        <w:rFonts w:cs="Arial"/>
        <w:szCs w:val="20"/>
      </w:rPr>
      <w:fldChar w:fldCharType="begin"/>
    </w:r>
    <w:r w:rsidRPr="00C07A06">
      <w:rPr>
        <w:rFonts w:cs="Arial"/>
        <w:szCs w:val="20"/>
      </w:rPr>
      <w:instrText xml:space="preserve"> PAGE </w:instrText>
    </w:r>
    <w:r w:rsidR="001C251C" w:rsidRPr="00C07A06">
      <w:rPr>
        <w:rFonts w:cs="Arial"/>
        <w:szCs w:val="20"/>
      </w:rPr>
      <w:fldChar w:fldCharType="separate"/>
    </w:r>
    <w:r w:rsidR="00377C9E">
      <w:rPr>
        <w:rFonts w:cs="Arial"/>
        <w:noProof/>
        <w:szCs w:val="20"/>
      </w:rPr>
      <w:t>14</w:t>
    </w:r>
    <w:r w:rsidR="001C251C" w:rsidRPr="00C07A06">
      <w:rPr>
        <w:rFonts w:cs="Arial"/>
        <w:szCs w:val="20"/>
      </w:rPr>
      <w:fldChar w:fldCharType="end"/>
    </w:r>
    <w:r w:rsidRPr="00C07A06">
      <w:rPr>
        <w:rFonts w:cs="Arial"/>
        <w:szCs w:val="20"/>
      </w:rPr>
      <w:t>/</w:t>
    </w:r>
    <w:r w:rsidR="001C251C" w:rsidRPr="00C07A06">
      <w:rPr>
        <w:rFonts w:cs="Arial"/>
        <w:szCs w:val="20"/>
      </w:rPr>
      <w:fldChar w:fldCharType="begin"/>
    </w:r>
    <w:r w:rsidRPr="00C07A06">
      <w:rPr>
        <w:rFonts w:cs="Arial"/>
        <w:szCs w:val="20"/>
      </w:rPr>
      <w:instrText xml:space="preserve"> NUMPAGES </w:instrText>
    </w:r>
    <w:r w:rsidR="001C251C" w:rsidRPr="00C07A06">
      <w:rPr>
        <w:rFonts w:cs="Arial"/>
        <w:szCs w:val="20"/>
      </w:rPr>
      <w:fldChar w:fldCharType="separate"/>
    </w:r>
    <w:r w:rsidR="00377C9E">
      <w:rPr>
        <w:rFonts w:cs="Arial"/>
        <w:noProof/>
        <w:szCs w:val="20"/>
      </w:rPr>
      <w:t>14</w:t>
    </w:r>
    <w:r w:rsidR="001C251C" w:rsidRPr="00C07A06">
      <w:rPr>
        <w:rFonts w:cs="Arial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E998F" w14:textId="77777777" w:rsidR="00D449F9" w:rsidRDefault="00D449F9" w:rsidP="003A3044">
    <w:pPr>
      <w:pStyle w:val="Zpat"/>
      <w:pBdr>
        <w:top w:val="single" w:sz="6" w:space="0" w:color="auto"/>
      </w:pBdr>
      <w:ind w:firstLine="0"/>
      <w:jc w:val="left"/>
      <w:rPr>
        <w:rFonts w:cs="Arial"/>
        <w:szCs w:val="20"/>
      </w:rPr>
    </w:pPr>
  </w:p>
  <w:p w14:paraId="7D65ED1F" w14:textId="4F165234" w:rsidR="00D449F9" w:rsidRPr="003A3044" w:rsidRDefault="00D449F9" w:rsidP="003A3044">
    <w:pPr>
      <w:pStyle w:val="Zpat"/>
      <w:pBdr>
        <w:top w:val="single" w:sz="6" w:space="0" w:color="auto"/>
      </w:pBdr>
      <w:ind w:firstLine="0"/>
      <w:jc w:val="left"/>
      <w:rPr>
        <w:rFonts w:cs="Arial"/>
        <w:szCs w:val="20"/>
      </w:rPr>
    </w:pPr>
    <w:r w:rsidRPr="00E05DDF">
      <w:rPr>
        <w:rFonts w:cs="Arial"/>
        <w:szCs w:val="20"/>
      </w:rPr>
      <w:t>REKUNSTRUKCE – Památník Josefa Lady a jeho dcery Aleny</w:t>
    </w:r>
    <w:r>
      <w:rPr>
        <w:rFonts w:cs="Arial"/>
        <w:szCs w:val="20"/>
      </w:rPr>
      <w:tab/>
    </w:r>
    <w:r>
      <w:rPr>
        <w:rFonts w:cs="Arial"/>
        <w:szCs w:val="20"/>
      </w:rPr>
      <w:tab/>
    </w:r>
    <w:r>
      <w:rPr>
        <w:rFonts w:cs="Arial"/>
        <w:szCs w:val="20"/>
      </w:rPr>
      <w:tab/>
    </w:r>
    <w:r>
      <w:rPr>
        <w:rFonts w:cs="Arial"/>
        <w:szCs w:val="20"/>
      </w:rPr>
      <w:tab/>
    </w:r>
    <w:r>
      <w:rPr>
        <w:rFonts w:cs="Arial"/>
        <w:szCs w:val="20"/>
      </w:rPr>
      <w:tab/>
    </w:r>
    <w:r>
      <w:rPr>
        <w:rFonts w:cs="Arial"/>
        <w:szCs w:val="20"/>
      </w:rPr>
      <w:tab/>
    </w:r>
    <w:r>
      <w:rPr>
        <w:rFonts w:cs="Arial"/>
        <w:szCs w:val="20"/>
      </w:rPr>
      <w:tab/>
    </w:r>
    <w:r>
      <w:rPr>
        <w:rFonts w:cs="Arial"/>
        <w:szCs w:val="20"/>
      </w:rPr>
      <w:tab/>
    </w:r>
    <w:r>
      <w:rPr>
        <w:rFonts w:cs="Arial"/>
        <w:szCs w:val="20"/>
      </w:rPr>
      <w:tab/>
      <w:t>07/2025</w:t>
    </w:r>
  </w:p>
  <w:p w14:paraId="4A46B253" w14:textId="77777777" w:rsidR="00D449F9" w:rsidRDefault="00D449F9" w:rsidP="003A3044">
    <w:pPr>
      <w:pStyle w:val="Zpat"/>
      <w:pBdr>
        <w:top w:val="single" w:sz="6" w:space="0" w:color="auto"/>
      </w:pBdr>
      <w:ind w:firstLine="0"/>
      <w:jc w:val="left"/>
      <w:rPr>
        <w:rFonts w:cs="Arial"/>
        <w:szCs w:val="20"/>
      </w:rPr>
    </w:pPr>
    <w:r w:rsidRPr="00E05DDF">
      <w:rPr>
        <w:rFonts w:cs="Arial"/>
        <w:szCs w:val="20"/>
      </w:rPr>
      <w:t xml:space="preserve">DOKUMENTACE PRO </w:t>
    </w:r>
    <w:r>
      <w:rPr>
        <w:rFonts w:cs="Arial"/>
        <w:szCs w:val="20"/>
      </w:rPr>
      <w:t>PROVEDENÍ STAVBY</w:t>
    </w:r>
  </w:p>
  <w:p w14:paraId="153401EE" w14:textId="351D8922" w:rsidR="00D449F9" w:rsidRPr="00C07A06" w:rsidRDefault="00D449F9" w:rsidP="00D449F9">
    <w:pPr>
      <w:pStyle w:val="Zpat"/>
      <w:pBdr>
        <w:top w:val="single" w:sz="6" w:space="0" w:color="auto"/>
      </w:pBdr>
      <w:ind w:firstLine="0"/>
      <w:jc w:val="center"/>
      <w:rPr>
        <w:rFonts w:cs="Arial"/>
        <w:szCs w:val="20"/>
      </w:rPr>
    </w:pPr>
    <w:r w:rsidRPr="00C07A06">
      <w:rPr>
        <w:rFonts w:cs="Arial"/>
        <w:szCs w:val="20"/>
      </w:rPr>
      <w:fldChar w:fldCharType="begin"/>
    </w:r>
    <w:r w:rsidRPr="00C07A06">
      <w:rPr>
        <w:rFonts w:cs="Arial"/>
        <w:szCs w:val="20"/>
      </w:rPr>
      <w:instrText xml:space="preserve"> PAGE </w:instrText>
    </w:r>
    <w:r w:rsidRPr="00C07A06">
      <w:rPr>
        <w:rFonts w:cs="Arial"/>
        <w:szCs w:val="20"/>
      </w:rPr>
      <w:fldChar w:fldCharType="separate"/>
    </w:r>
    <w:r>
      <w:rPr>
        <w:rFonts w:cs="Arial"/>
        <w:noProof/>
        <w:szCs w:val="20"/>
      </w:rPr>
      <w:t>14</w:t>
    </w:r>
    <w:r w:rsidRPr="00C07A06">
      <w:rPr>
        <w:rFonts w:cs="Arial"/>
        <w:szCs w:val="20"/>
      </w:rPr>
      <w:fldChar w:fldCharType="end"/>
    </w:r>
    <w:r w:rsidRPr="00C07A06">
      <w:rPr>
        <w:rFonts w:cs="Arial"/>
        <w:szCs w:val="20"/>
      </w:rPr>
      <w:t>/</w:t>
    </w:r>
    <w:r w:rsidRPr="00C07A06">
      <w:rPr>
        <w:rFonts w:cs="Arial"/>
        <w:szCs w:val="20"/>
      </w:rPr>
      <w:fldChar w:fldCharType="begin"/>
    </w:r>
    <w:r w:rsidRPr="00C07A06">
      <w:rPr>
        <w:rFonts w:cs="Arial"/>
        <w:szCs w:val="20"/>
      </w:rPr>
      <w:instrText xml:space="preserve"> NUMPAGES </w:instrText>
    </w:r>
    <w:r w:rsidRPr="00C07A06">
      <w:rPr>
        <w:rFonts w:cs="Arial"/>
        <w:szCs w:val="20"/>
      </w:rPr>
      <w:fldChar w:fldCharType="separate"/>
    </w:r>
    <w:r>
      <w:rPr>
        <w:rFonts w:cs="Arial"/>
        <w:noProof/>
        <w:szCs w:val="20"/>
      </w:rPr>
      <w:t>14</w:t>
    </w:r>
    <w:r w:rsidRPr="00C07A06">
      <w:rPr>
        <w:rFonts w:cs="Arial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0B890" w14:textId="77777777" w:rsidR="000272EF" w:rsidRDefault="000272EF" w:rsidP="00CB21D7">
      <w:r>
        <w:separator/>
      </w:r>
    </w:p>
  </w:footnote>
  <w:footnote w:type="continuationSeparator" w:id="0">
    <w:p w14:paraId="6C4B32BD" w14:textId="77777777" w:rsidR="000272EF" w:rsidRDefault="000272EF" w:rsidP="00CB2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CE544" w14:textId="21DB9192" w:rsidR="003A3044" w:rsidRDefault="003A3044" w:rsidP="003A3044">
    <w:pPr>
      <w:pStyle w:val="Zkladntext"/>
      <w:spacing w:line="14" w:lineRule="auto"/>
    </w:pPr>
  </w:p>
  <w:p w14:paraId="0A48CD86" w14:textId="6EBF7667" w:rsidR="003A3044" w:rsidRPr="003A3044" w:rsidRDefault="007A19C8" w:rsidP="003A3044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DF95BB4" wp14:editId="2AE73A31">
              <wp:simplePos x="0" y="0"/>
              <wp:positionH relativeFrom="margin">
                <wp:align>left</wp:align>
              </wp:positionH>
              <wp:positionV relativeFrom="page">
                <wp:posOffset>921224</wp:posOffset>
              </wp:positionV>
              <wp:extent cx="5841242" cy="45719"/>
              <wp:effectExtent l="0" t="0" r="7620" b="0"/>
              <wp:wrapNone/>
              <wp:docPr id="680" name="Obdélník 6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41242" cy="45719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C7B776" id="Obdélník 680" o:spid="_x0000_s1026" style="position:absolute;margin-left:0;margin-top:72.55pt;width:459.95pt;height:3.6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" fillcolor="black" stroked="f"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244413C" wp14:editId="39A5C6FE">
              <wp:simplePos x="0" y="0"/>
              <wp:positionH relativeFrom="page">
                <wp:posOffset>4598092</wp:posOffset>
              </wp:positionH>
              <wp:positionV relativeFrom="topMargin">
                <wp:posOffset>747547</wp:posOffset>
              </wp:positionV>
              <wp:extent cx="2129051" cy="161925"/>
              <wp:effectExtent l="0" t="0" r="5080" b="9525"/>
              <wp:wrapNone/>
              <wp:docPr id="681" name="Textové pole 6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9051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A9CF5" w14:textId="557188A3" w:rsidR="003A3044" w:rsidRPr="00F322B4" w:rsidRDefault="00E05DDF" w:rsidP="003A3044">
                          <w:pPr>
                            <w:spacing w:before="15"/>
                            <w:ind w:left="20"/>
                            <w:jc w:val="center"/>
                            <w:rPr>
                              <w:b/>
                              <w:bCs/>
                              <w:i/>
                              <w:szCs w:val="28"/>
                            </w:rPr>
                          </w:pPr>
                          <w:proofErr w:type="spellStart"/>
                          <w:r w:rsidRPr="00E05DDF">
                            <w:rPr>
                              <w:b/>
                              <w:bCs/>
                              <w:i/>
                              <w:szCs w:val="28"/>
                            </w:rPr>
                            <w:t>D</w:t>
                          </w:r>
                          <w:r w:rsidR="00516CBB">
                            <w:rPr>
                              <w:b/>
                              <w:bCs/>
                              <w:i/>
                              <w:szCs w:val="28"/>
                            </w:rPr>
                            <w:t>PS</w:t>
                          </w:r>
                          <w:r w:rsidRPr="00E05DDF">
                            <w:rPr>
                              <w:b/>
                              <w:bCs/>
                              <w:i/>
                              <w:szCs w:val="28"/>
                            </w:rPr>
                            <w:t>_Josef</w:t>
                          </w:r>
                          <w:proofErr w:type="spellEnd"/>
                          <w:r w:rsidRPr="00E05DDF">
                            <w:rPr>
                              <w:b/>
                              <w:bCs/>
                              <w:i/>
                              <w:szCs w:val="28"/>
                            </w:rPr>
                            <w:t xml:space="preserve"> Lada_EL_00_0</w:t>
                          </w:r>
                          <w:r>
                            <w:rPr>
                              <w:b/>
                              <w:bCs/>
                              <w:i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4413C" id="_x0000_t202" coordsize="21600,21600" o:spt="202" path="m,l,21600r21600,l21600,xe">
              <v:stroke joinstyle="miter"/>
              <v:path gradientshapeok="t" o:connecttype="rect"/>
            </v:shapetype>
            <v:shape id="Textové pole 681" o:spid="_x0000_s1026" type="#_x0000_t202" style="position:absolute;left:0;text-align:left;margin-left:362.05pt;margin-top:58.85pt;width:167.65pt;height:1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" filled="f" stroked="f">
              <v:textbox inset="0,0,0,0">
                <w:txbxContent>
                  <w:p w14:paraId="2C9A9CF5" w14:textId="557188A3" w:rsidR="003A3044" w:rsidRPr="00F322B4" w:rsidRDefault="00E05DDF" w:rsidP="003A3044">
                    <w:pPr>
                      <w:spacing w:before="15"/>
                      <w:ind w:left="20"/>
                      <w:jc w:val="center"/>
                      <w:rPr>
                        <w:b/>
                        <w:bCs/>
                        <w:i/>
                        <w:szCs w:val="28"/>
                      </w:rPr>
                    </w:pPr>
                    <w:proofErr w:type="spellStart"/>
                    <w:r w:rsidRPr="00E05DDF">
                      <w:rPr>
                        <w:b/>
                        <w:bCs/>
                        <w:i/>
                        <w:szCs w:val="28"/>
                      </w:rPr>
                      <w:t>D</w:t>
                    </w:r>
                    <w:r w:rsidR="00516CBB">
                      <w:rPr>
                        <w:b/>
                        <w:bCs/>
                        <w:i/>
                        <w:szCs w:val="28"/>
                      </w:rPr>
                      <w:t>PS</w:t>
                    </w:r>
                    <w:r w:rsidRPr="00E05DDF">
                      <w:rPr>
                        <w:b/>
                        <w:bCs/>
                        <w:i/>
                        <w:szCs w:val="28"/>
                      </w:rPr>
                      <w:t>_Josef</w:t>
                    </w:r>
                    <w:proofErr w:type="spellEnd"/>
                    <w:r w:rsidRPr="00E05DDF">
                      <w:rPr>
                        <w:b/>
                        <w:bCs/>
                        <w:i/>
                        <w:szCs w:val="28"/>
                      </w:rPr>
                      <w:t xml:space="preserve"> Lada_EL_00_0</w:t>
                    </w:r>
                    <w:r>
                      <w:rPr>
                        <w:b/>
                        <w:bCs/>
                        <w:i/>
                        <w:szCs w:val="28"/>
                      </w:rPr>
                      <w:t>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E2D55B0" wp14:editId="454C66A7">
              <wp:simplePos x="0" y="0"/>
              <wp:positionH relativeFrom="margin">
                <wp:posOffset>-300279</wp:posOffset>
              </wp:positionH>
              <wp:positionV relativeFrom="topMargin">
                <wp:align>bottom</wp:align>
              </wp:positionV>
              <wp:extent cx="1702776" cy="150126"/>
              <wp:effectExtent l="0" t="0" r="12065" b="2540"/>
              <wp:wrapNone/>
              <wp:docPr id="2055477733" name="Textové pole 20554777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2776" cy="1501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B97F3B" w14:textId="77777777" w:rsidR="00BE5414" w:rsidRPr="00F322B4" w:rsidRDefault="00BE5414" w:rsidP="00BE5414">
                          <w:pPr>
                            <w:spacing w:before="15"/>
                            <w:ind w:left="20"/>
                            <w:jc w:val="left"/>
                            <w:rPr>
                              <w:b/>
                              <w:bCs/>
                              <w:i/>
                              <w:szCs w:val="28"/>
                            </w:rPr>
                          </w:pPr>
                          <w:r w:rsidRPr="00F322B4">
                            <w:rPr>
                              <w:b/>
                              <w:bCs/>
                              <w:i/>
                              <w:szCs w:val="28"/>
                            </w:rPr>
                            <w:t xml:space="preserve">TECHNICKÁ ZPRÁVA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2D55B0" id="Textové pole 2055477733" o:spid="_x0000_s1027" type="#_x0000_t202" style="position:absolute;left:0;text-align:left;margin-left:-23.65pt;margin-top:0;width:134.1pt;height:11.8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" filled="f" stroked="f">
              <v:textbox inset="0,0,0,0">
                <w:txbxContent>
                  <w:p w14:paraId="04B97F3B" w14:textId="77777777" w:rsidR="00BE5414" w:rsidRPr="00F322B4" w:rsidRDefault="00BE5414" w:rsidP="00BE5414">
                    <w:pPr>
                      <w:spacing w:before="15"/>
                      <w:ind w:left="20"/>
                      <w:jc w:val="left"/>
                      <w:rPr>
                        <w:b/>
                        <w:bCs/>
                        <w:i/>
                        <w:szCs w:val="28"/>
                      </w:rPr>
                    </w:pPr>
                    <w:r w:rsidRPr="00F322B4">
                      <w:rPr>
                        <w:b/>
                        <w:bCs/>
                        <w:i/>
                        <w:szCs w:val="28"/>
                      </w:rPr>
                      <w:t xml:space="preserve">TECHNICKÁ ZPRÁVA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24653" w14:textId="77777777" w:rsidR="007A19C8" w:rsidRDefault="007A19C8" w:rsidP="003A3044">
    <w:pPr>
      <w:pStyle w:val="Zkladntext"/>
      <w:spacing w:line="14" w:lineRule="auto"/>
    </w:pPr>
  </w:p>
  <w:p w14:paraId="48F08650" w14:textId="239F508E" w:rsidR="007A19C8" w:rsidRPr="003A3044" w:rsidRDefault="00D449F9" w:rsidP="003A3044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E5D92B0" wp14:editId="47C2B1B2">
              <wp:simplePos x="0" y="0"/>
              <wp:positionH relativeFrom="margin">
                <wp:align>right</wp:align>
              </wp:positionH>
              <wp:positionV relativeFrom="page">
                <wp:posOffset>787179</wp:posOffset>
              </wp:positionV>
              <wp:extent cx="9774196" cy="45719"/>
              <wp:effectExtent l="0" t="0" r="0" b="0"/>
              <wp:wrapNone/>
              <wp:docPr id="1662814484" name="Obdélník 16628144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774196" cy="45719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6E39CF" id="Obdélník 1662814484" o:spid="_x0000_s1026" style="position:absolute;margin-left:718.4pt;margin-top:62pt;width:769.6pt;height:3.6pt;z-index:-2516520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" fillcolor="black" stroked="f">
              <w10:wrap anchorx="margin" anchory="page"/>
            </v:rect>
          </w:pict>
        </mc:Fallback>
      </mc:AlternateContent>
    </w:r>
    <w:r w:rsidR="007A19C8"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7C97E9C8" wp14:editId="64255AAA">
              <wp:simplePos x="0" y="0"/>
              <wp:positionH relativeFrom="margin">
                <wp:posOffset>3708542</wp:posOffset>
              </wp:positionH>
              <wp:positionV relativeFrom="topMargin">
                <wp:align>bottom</wp:align>
              </wp:positionV>
              <wp:extent cx="1166353" cy="191069"/>
              <wp:effectExtent l="0" t="0" r="15240" b="0"/>
              <wp:wrapNone/>
              <wp:docPr id="321981304" name="Textové pole 321981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6353" cy="19106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2A0C55" w14:textId="0E30DAF8" w:rsidR="007A19C8" w:rsidRPr="00F322B4" w:rsidRDefault="00D449F9" w:rsidP="00D449F9">
                          <w:pPr>
                            <w:spacing w:before="15"/>
                            <w:ind w:left="20"/>
                            <w:jc w:val="center"/>
                            <w:rPr>
                              <w:b/>
                              <w:bCs/>
                              <w:i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szCs w:val="28"/>
                            </w:rPr>
                            <w:t>PŘÍLOHA č.1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7E9C8" id="_x0000_t202" coordsize="21600,21600" o:spt="202" path="m,l,21600r21600,l21600,xe">
              <v:stroke joinstyle="miter"/>
              <v:path gradientshapeok="t" o:connecttype="rect"/>
            </v:shapetype>
            <v:shape id="Textové pole 321981304" o:spid="_x0000_s1028" type="#_x0000_t202" style="position:absolute;left:0;text-align:left;margin-left:292pt;margin-top:0;width:91.85pt;height:15.0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" filled="f" stroked="f">
              <v:textbox inset="0,0,0,0">
                <w:txbxContent>
                  <w:p w14:paraId="742A0C55" w14:textId="0E30DAF8" w:rsidR="007A19C8" w:rsidRPr="00F322B4" w:rsidRDefault="00D449F9" w:rsidP="00D449F9">
                    <w:pPr>
                      <w:spacing w:before="15"/>
                      <w:ind w:left="20"/>
                      <w:jc w:val="center"/>
                      <w:rPr>
                        <w:b/>
                        <w:bCs/>
                        <w:i/>
                        <w:szCs w:val="28"/>
                      </w:rPr>
                    </w:pPr>
                    <w:r>
                      <w:rPr>
                        <w:b/>
                        <w:bCs/>
                        <w:i/>
                        <w:szCs w:val="28"/>
                      </w:rPr>
                      <w:t>PŘÍLOHA č.1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A19C8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6558D20" wp14:editId="0B4EE455">
              <wp:simplePos x="0" y="0"/>
              <wp:positionH relativeFrom="margin">
                <wp:align>right</wp:align>
              </wp:positionH>
              <wp:positionV relativeFrom="topMargin">
                <wp:align>bottom</wp:align>
              </wp:positionV>
              <wp:extent cx="2129051" cy="161925"/>
              <wp:effectExtent l="0" t="0" r="5080" b="9525"/>
              <wp:wrapNone/>
              <wp:docPr id="1292339921" name="Textové pole 12923399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9051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B3ECD3" w14:textId="77777777" w:rsidR="007A19C8" w:rsidRPr="00F322B4" w:rsidRDefault="007A19C8" w:rsidP="003A3044">
                          <w:pPr>
                            <w:spacing w:before="15"/>
                            <w:ind w:left="20"/>
                            <w:jc w:val="center"/>
                            <w:rPr>
                              <w:b/>
                              <w:bCs/>
                              <w:i/>
                              <w:szCs w:val="28"/>
                            </w:rPr>
                          </w:pPr>
                          <w:proofErr w:type="spellStart"/>
                          <w:r w:rsidRPr="00E05DDF">
                            <w:rPr>
                              <w:b/>
                              <w:bCs/>
                              <w:i/>
                              <w:szCs w:val="28"/>
                            </w:rPr>
                            <w:t>D</w:t>
                          </w:r>
                          <w:r>
                            <w:rPr>
                              <w:b/>
                              <w:bCs/>
                              <w:i/>
                              <w:szCs w:val="28"/>
                            </w:rPr>
                            <w:t>PS</w:t>
                          </w:r>
                          <w:r w:rsidRPr="00E05DDF">
                            <w:rPr>
                              <w:b/>
                              <w:bCs/>
                              <w:i/>
                              <w:szCs w:val="28"/>
                            </w:rPr>
                            <w:t>_Josef</w:t>
                          </w:r>
                          <w:proofErr w:type="spellEnd"/>
                          <w:r w:rsidRPr="00E05DDF">
                            <w:rPr>
                              <w:b/>
                              <w:bCs/>
                              <w:i/>
                              <w:szCs w:val="28"/>
                            </w:rPr>
                            <w:t xml:space="preserve"> Lada_EL_00_0</w:t>
                          </w:r>
                          <w:r>
                            <w:rPr>
                              <w:b/>
                              <w:bCs/>
                              <w:i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558D20" id="Textové pole 1292339921" o:spid="_x0000_s1029" type="#_x0000_t202" style="position:absolute;left:0;text-align:left;margin-left:116.45pt;margin-top:0;width:167.65pt;height:12.75pt;z-index:-251651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" filled="f" stroked="f">
              <v:textbox inset="0,0,0,0">
                <w:txbxContent>
                  <w:p w14:paraId="47B3ECD3" w14:textId="77777777" w:rsidR="007A19C8" w:rsidRPr="00F322B4" w:rsidRDefault="007A19C8" w:rsidP="003A3044">
                    <w:pPr>
                      <w:spacing w:before="15"/>
                      <w:ind w:left="20"/>
                      <w:jc w:val="center"/>
                      <w:rPr>
                        <w:b/>
                        <w:bCs/>
                        <w:i/>
                        <w:szCs w:val="28"/>
                      </w:rPr>
                    </w:pPr>
                    <w:proofErr w:type="spellStart"/>
                    <w:r w:rsidRPr="00E05DDF">
                      <w:rPr>
                        <w:b/>
                        <w:bCs/>
                        <w:i/>
                        <w:szCs w:val="28"/>
                      </w:rPr>
                      <w:t>D</w:t>
                    </w:r>
                    <w:r>
                      <w:rPr>
                        <w:b/>
                        <w:bCs/>
                        <w:i/>
                        <w:szCs w:val="28"/>
                      </w:rPr>
                      <w:t>PS</w:t>
                    </w:r>
                    <w:r w:rsidRPr="00E05DDF">
                      <w:rPr>
                        <w:b/>
                        <w:bCs/>
                        <w:i/>
                        <w:szCs w:val="28"/>
                      </w:rPr>
                      <w:t>_Josef</w:t>
                    </w:r>
                    <w:proofErr w:type="spellEnd"/>
                    <w:r w:rsidRPr="00E05DDF">
                      <w:rPr>
                        <w:b/>
                        <w:bCs/>
                        <w:i/>
                        <w:szCs w:val="28"/>
                      </w:rPr>
                      <w:t xml:space="preserve"> Lada_EL_00_0</w:t>
                    </w:r>
                    <w:r>
                      <w:rPr>
                        <w:b/>
                        <w:bCs/>
                        <w:i/>
                        <w:szCs w:val="28"/>
                      </w:rPr>
                      <w:t>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A19C8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7246C0E" wp14:editId="0B52238A">
              <wp:simplePos x="0" y="0"/>
              <wp:positionH relativeFrom="margin">
                <wp:posOffset>-300279</wp:posOffset>
              </wp:positionH>
              <wp:positionV relativeFrom="topMargin">
                <wp:align>bottom</wp:align>
              </wp:positionV>
              <wp:extent cx="1702776" cy="150126"/>
              <wp:effectExtent l="0" t="0" r="12065" b="2540"/>
              <wp:wrapNone/>
              <wp:docPr id="1819914688" name="Textové pole 18199146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2776" cy="1501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D3F4BB" w14:textId="77777777" w:rsidR="007A19C8" w:rsidRPr="00F322B4" w:rsidRDefault="007A19C8" w:rsidP="00BE5414">
                          <w:pPr>
                            <w:spacing w:before="15"/>
                            <w:ind w:left="20"/>
                            <w:jc w:val="left"/>
                            <w:rPr>
                              <w:b/>
                              <w:bCs/>
                              <w:i/>
                              <w:szCs w:val="28"/>
                            </w:rPr>
                          </w:pPr>
                          <w:r w:rsidRPr="00F322B4">
                            <w:rPr>
                              <w:b/>
                              <w:bCs/>
                              <w:i/>
                              <w:szCs w:val="28"/>
                            </w:rPr>
                            <w:t xml:space="preserve">TECHNICKÁ ZPRÁVA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246C0E" id="Textové pole 1819914688" o:spid="_x0000_s1030" type="#_x0000_t202" style="position:absolute;left:0;text-align:left;margin-left:-23.65pt;margin-top:0;width:134.1pt;height:11.8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" filled="f" stroked="f">
              <v:textbox inset="0,0,0,0">
                <w:txbxContent>
                  <w:p w14:paraId="49D3F4BB" w14:textId="77777777" w:rsidR="007A19C8" w:rsidRPr="00F322B4" w:rsidRDefault="007A19C8" w:rsidP="00BE5414">
                    <w:pPr>
                      <w:spacing w:before="15"/>
                      <w:ind w:left="20"/>
                      <w:jc w:val="left"/>
                      <w:rPr>
                        <w:b/>
                        <w:bCs/>
                        <w:i/>
                        <w:szCs w:val="28"/>
                      </w:rPr>
                    </w:pPr>
                    <w:r w:rsidRPr="00F322B4">
                      <w:rPr>
                        <w:b/>
                        <w:bCs/>
                        <w:i/>
                        <w:szCs w:val="28"/>
                      </w:rPr>
                      <w:t xml:space="preserve">TECHNICKÁ ZPRÁVA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6AAADC4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1A6430D2"/>
    <w:multiLevelType w:val="hybridMultilevel"/>
    <w:tmpl w:val="3B4AF9B4"/>
    <w:lvl w:ilvl="0" w:tplc="2A822BB8">
      <w:numFmt w:val="bullet"/>
      <w:lvlText w:val="-"/>
      <w:lvlJc w:val="left"/>
      <w:pPr>
        <w:ind w:left="2400" w:hanging="161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 w:tplc="A130383A">
      <w:numFmt w:val="bullet"/>
      <w:lvlText w:val="-"/>
      <w:lvlJc w:val="left"/>
      <w:pPr>
        <w:ind w:left="3111" w:hanging="162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2" w:tplc="8AEE3FB0">
      <w:numFmt w:val="bullet"/>
      <w:lvlText w:val="•"/>
      <w:lvlJc w:val="left"/>
      <w:pPr>
        <w:ind w:left="3874" w:hanging="162"/>
      </w:pPr>
      <w:rPr>
        <w:rFonts w:hint="default"/>
        <w:lang w:val="cs-CZ" w:eastAsia="en-US" w:bidi="ar-SA"/>
      </w:rPr>
    </w:lvl>
    <w:lvl w:ilvl="3" w:tplc="A9D8390E">
      <w:numFmt w:val="bullet"/>
      <w:lvlText w:val="•"/>
      <w:lvlJc w:val="left"/>
      <w:pPr>
        <w:ind w:left="4628" w:hanging="162"/>
      </w:pPr>
      <w:rPr>
        <w:rFonts w:hint="default"/>
        <w:lang w:val="cs-CZ" w:eastAsia="en-US" w:bidi="ar-SA"/>
      </w:rPr>
    </w:lvl>
    <w:lvl w:ilvl="4" w:tplc="5234FE60">
      <w:numFmt w:val="bullet"/>
      <w:lvlText w:val="•"/>
      <w:lvlJc w:val="left"/>
      <w:pPr>
        <w:ind w:left="5382" w:hanging="162"/>
      </w:pPr>
      <w:rPr>
        <w:rFonts w:hint="default"/>
        <w:lang w:val="cs-CZ" w:eastAsia="en-US" w:bidi="ar-SA"/>
      </w:rPr>
    </w:lvl>
    <w:lvl w:ilvl="5" w:tplc="5552B3B2">
      <w:numFmt w:val="bullet"/>
      <w:lvlText w:val="•"/>
      <w:lvlJc w:val="left"/>
      <w:pPr>
        <w:ind w:left="6136" w:hanging="162"/>
      </w:pPr>
      <w:rPr>
        <w:rFonts w:hint="default"/>
        <w:lang w:val="cs-CZ" w:eastAsia="en-US" w:bidi="ar-SA"/>
      </w:rPr>
    </w:lvl>
    <w:lvl w:ilvl="6" w:tplc="36606254">
      <w:numFmt w:val="bullet"/>
      <w:lvlText w:val="•"/>
      <w:lvlJc w:val="left"/>
      <w:pPr>
        <w:ind w:left="6890" w:hanging="162"/>
      </w:pPr>
      <w:rPr>
        <w:rFonts w:hint="default"/>
        <w:lang w:val="cs-CZ" w:eastAsia="en-US" w:bidi="ar-SA"/>
      </w:rPr>
    </w:lvl>
    <w:lvl w:ilvl="7" w:tplc="98AC8FC8">
      <w:numFmt w:val="bullet"/>
      <w:lvlText w:val="•"/>
      <w:lvlJc w:val="left"/>
      <w:pPr>
        <w:ind w:left="7644" w:hanging="162"/>
      </w:pPr>
      <w:rPr>
        <w:rFonts w:hint="default"/>
        <w:lang w:val="cs-CZ" w:eastAsia="en-US" w:bidi="ar-SA"/>
      </w:rPr>
    </w:lvl>
    <w:lvl w:ilvl="8" w:tplc="6D4468F8">
      <w:numFmt w:val="bullet"/>
      <w:lvlText w:val="•"/>
      <w:lvlJc w:val="left"/>
      <w:pPr>
        <w:ind w:left="8398" w:hanging="162"/>
      </w:pPr>
      <w:rPr>
        <w:rFonts w:hint="default"/>
        <w:lang w:val="cs-CZ" w:eastAsia="en-US" w:bidi="ar-SA"/>
      </w:rPr>
    </w:lvl>
  </w:abstractNum>
  <w:abstractNum w:abstractNumId="5" w15:restartNumberingAfterBreak="0">
    <w:nsid w:val="1B472FEB"/>
    <w:multiLevelType w:val="hybridMultilevel"/>
    <w:tmpl w:val="ACEED38C"/>
    <w:lvl w:ilvl="0" w:tplc="E1A62214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BA527B4C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7FE6133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6124BBA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A1BC157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D721C6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4FE19C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E384B98A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9B30EF50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1D6382B"/>
    <w:multiLevelType w:val="multilevel"/>
    <w:tmpl w:val="283E2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pStyle w:val="Normln-cislo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A87740B"/>
    <w:multiLevelType w:val="singleLevel"/>
    <w:tmpl w:val="5784E4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1CC45C2"/>
    <w:multiLevelType w:val="hybridMultilevel"/>
    <w:tmpl w:val="B0180F4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D18A6"/>
    <w:multiLevelType w:val="hybridMultilevel"/>
    <w:tmpl w:val="25A0DE90"/>
    <w:lvl w:ilvl="0" w:tplc="A78C50F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C2B4C"/>
    <w:multiLevelType w:val="hybridMultilevel"/>
    <w:tmpl w:val="611AC0A4"/>
    <w:lvl w:ilvl="0" w:tplc="C76CEEA6">
      <w:start w:val="1"/>
      <w:numFmt w:val="bullet"/>
      <w:pStyle w:val="Odstavecseseznamem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B014BD9"/>
    <w:multiLevelType w:val="hybridMultilevel"/>
    <w:tmpl w:val="0D1427C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75134"/>
    <w:multiLevelType w:val="hybridMultilevel"/>
    <w:tmpl w:val="7B1A028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40900"/>
    <w:multiLevelType w:val="hybridMultilevel"/>
    <w:tmpl w:val="DA0CB948"/>
    <w:lvl w:ilvl="0" w:tplc="3958745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AF3084"/>
    <w:multiLevelType w:val="hybridMultilevel"/>
    <w:tmpl w:val="C3B0AEA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526EC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7071073">
    <w:abstractNumId w:val="6"/>
  </w:num>
  <w:num w:numId="2" w16cid:durableId="647052034">
    <w:abstractNumId w:val="10"/>
  </w:num>
  <w:num w:numId="3" w16cid:durableId="1564946229">
    <w:abstractNumId w:val="12"/>
  </w:num>
  <w:num w:numId="4" w16cid:durableId="1438792729">
    <w:abstractNumId w:val="13"/>
  </w:num>
  <w:num w:numId="5" w16cid:durableId="808522371">
    <w:abstractNumId w:val="10"/>
  </w:num>
  <w:num w:numId="6" w16cid:durableId="308097219">
    <w:abstractNumId w:val="10"/>
  </w:num>
  <w:num w:numId="7" w16cid:durableId="1925609793">
    <w:abstractNumId w:val="3"/>
  </w:num>
  <w:num w:numId="8" w16cid:durableId="1518346529">
    <w:abstractNumId w:val="10"/>
  </w:num>
  <w:num w:numId="9" w16cid:durableId="1185482861">
    <w:abstractNumId w:val="1"/>
  </w:num>
  <w:num w:numId="10" w16cid:durableId="501430816">
    <w:abstractNumId w:val="9"/>
  </w:num>
  <w:num w:numId="11" w16cid:durableId="7029507">
    <w:abstractNumId w:val="2"/>
  </w:num>
  <w:num w:numId="12" w16cid:durableId="220673161">
    <w:abstractNumId w:val="10"/>
  </w:num>
  <w:num w:numId="13" w16cid:durableId="1439443932">
    <w:abstractNumId w:val="10"/>
  </w:num>
  <w:num w:numId="14" w16cid:durableId="1604731070">
    <w:abstractNumId w:val="5"/>
  </w:num>
  <w:num w:numId="15" w16cid:durableId="1107652504">
    <w:abstractNumId w:val="7"/>
  </w:num>
  <w:num w:numId="16" w16cid:durableId="1260871998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 w16cid:durableId="1579704550">
    <w:abstractNumId w:val="14"/>
  </w:num>
  <w:num w:numId="18" w16cid:durableId="231282569">
    <w:abstractNumId w:val="11"/>
  </w:num>
  <w:num w:numId="19" w16cid:durableId="1078479311">
    <w:abstractNumId w:val="8"/>
  </w:num>
  <w:num w:numId="20" w16cid:durableId="1253662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5B7"/>
    <w:rsid w:val="000052DF"/>
    <w:rsid w:val="00013F72"/>
    <w:rsid w:val="00023AA9"/>
    <w:rsid w:val="00025E9D"/>
    <w:rsid w:val="000272EF"/>
    <w:rsid w:val="00031C7D"/>
    <w:rsid w:val="00037AFB"/>
    <w:rsid w:val="000407CC"/>
    <w:rsid w:val="00056751"/>
    <w:rsid w:val="0006068D"/>
    <w:rsid w:val="0006490B"/>
    <w:rsid w:val="0006736C"/>
    <w:rsid w:val="00071008"/>
    <w:rsid w:val="00074D77"/>
    <w:rsid w:val="0007558F"/>
    <w:rsid w:val="000774E0"/>
    <w:rsid w:val="00087E2F"/>
    <w:rsid w:val="00097C40"/>
    <w:rsid w:val="000B129E"/>
    <w:rsid w:val="000B1913"/>
    <w:rsid w:val="000C2CE7"/>
    <w:rsid w:val="000D037D"/>
    <w:rsid w:val="000D1879"/>
    <w:rsid w:val="000D29AE"/>
    <w:rsid w:val="000D5009"/>
    <w:rsid w:val="000D5F8B"/>
    <w:rsid w:val="000E2E9F"/>
    <w:rsid w:val="000E398A"/>
    <w:rsid w:val="000E4F4C"/>
    <w:rsid w:val="000E5B7E"/>
    <w:rsid w:val="000F01CD"/>
    <w:rsid w:val="001009D6"/>
    <w:rsid w:val="00102594"/>
    <w:rsid w:val="001028F4"/>
    <w:rsid w:val="001110B2"/>
    <w:rsid w:val="00115FE4"/>
    <w:rsid w:val="00120DC9"/>
    <w:rsid w:val="001226AA"/>
    <w:rsid w:val="00130399"/>
    <w:rsid w:val="00132822"/>
    <w:rsid w:val="00136643"/>
    <w:rsid w:val="00153014"/>
    <w:rsid w:val="00161A6F"/>
    <w:rsid w:val="00165644"/>
    <w:rsid w:val="0017075B"/>
    <w:rsid w:val="001727A3"/>
    <w:rsid w:val="00172EF3"/>
    <w:rsid w:val="00173908"/>
    <w:rsid w:val="00175856"/>
    <w:rsid w:val="0017629F"/>
    <w:rsid w:val="00183A51"/>
    <w:rsid w:val="00185A2C"/>
    <w:rsid w:val="00187C1E"/>
    <w:rsid w:val="00187EEB"/>
    <w:rsid w:val="001A30B4"/>
    <w:rsid w:val="001A4A2A"/>
    <w:rsid w:val="001A5971"/>
    <w:rsid w:val="001B0DF9"/>
    <w:rsid w:val="001C24A3"/>
    <w:rsid w:val="001C251C"/>
    <w:rsid w:val="001D5512"/>
    <w:rsid w:val="001F6E6F"/>
    <w:rsid w:val="0020086A"/>
    <w:rsid w:val="00207A34"/>
    <w:rsid w:val="00211E43"/>
    <w:rsid w:val="00221701"/>
    <w:rsid w:val="00221754"/>
    <w:rsid w:val="00232063"/>
    <w:rsid w:val="002347EC"/>
    <w:rsid w:val="00243005"/>
    <w:rsid w:val="002456A0"/>
    <w:rsid w:val="00250035"/>
    <w:rsid w:val="002622F8"/>
    <w:rsid w:val="00262F0C"/>
    <w:rsid w:val="00263C5F"/>
    <w:rsid w:val="00267823"/>
    <w:rsid w:val="00267D6F"/>
    <w:rsid w:val="002A28D9"/>
    <w:rsid w:val="002A290A"/>
    <w:rsid w:val="002C19A6"/>
    <w:rsid w:val="002C34FF"/>
    <w:rsid w:val="002C5E36"/>
    <w:rsid w:val="002D05EB"/>
    <w:rsid w:val="002D383F"/>
    <w:rsid w:val="002D4065"/>
    <w:rsid w:val="002E3B06"/>
    <w:rsid w:val="002E5583"/>
    <w:rsid w:val="002E5987"/>
    <w:rsid w:val="002E666B"/>
    <w:rsid w:val="002F25C6"/>
    <w:rsid w:val="00306160"/>
    <w:rsid w:val="00310349"/>
    <w:rsid w:val="00345B65"/>
    <w:rsid w:val="00372843"/>
    <w:rsid w:val="00373AEF"/>
    <w:rsid w:val="00377C9E"/>
    <w:rsid w:val="00390A4D"/>
    <w:rsid w:val="00393B1C"/>
    <w:rsid w:val="00393C7A"/>
    <w:rsid w:val="003A3044"/>
    <w:rsid w:val="003A5932"/>
    <w:rsid w:val="003B00AE"/>
    <w:rsid w:val="003C3282"/>
    <w:rsid w:val="003D12AC"/>
    <w:rsid w:val="003E354A"/>
    <w:rsid w:val="003F6D5F"/>
    <w:rsid w:val="00404154"/>
    <w:rsid w:val="0040620F"/>
    <w:rsid w:val="00422E62"/>
    <w:rsid w:val="00424C17"/>
    <w:rsid w:val="00426416"/>
    <w:rsid w:val="004443BC"/>
    <w:rsid w:val="0045790B"/>
    <w:rsid w:val="00465DE9"/>
    <w:rsid w:val="004742CB"/>
    <w:rsid w:val="004767F8"/>
    <w:rsid w:val="0048382F"/>
    <w:rsid w:val="004851AC"/>
    <w:rsid w:val="004853A8"/>
    <w:rsid w:val="00486347"/>
    <w:rsid w:val="00490DFC"/>
    <w:rsid w:val="0049124E"/>
    <w:rsid w:val="004928E6"/>
    <w:rsid w:val="00493D31"/>
    <w:rsid w:val="004A2F09"/>
    <w:rsid w:val="004A660C"/>
    <w:rsid w:val="004B07E0"/>
    <w:rsid w:val="004B227C"/>
    <w:rsid w:val="004B3DC4"/>
    <w:rsid w:val="004C10E4"/>
    <w:rsid w:val="004C28CC"/>
    <w:rsid w:val="004C526A"/>
    <w:rsid w:val="004C6ECD"/>
    <w:rsid w:val="004D7723"/>
    <w:rsid w:val="004E7A12"/>
    <w:rsid w:val="004F213F"/>
    <w:rsid w:val="005008AD"/>
    <w:rsid w:val="00505DCC"/>
    <w:rsid w:val="00510A22"/>
    <w:rsid w:val="00516CBB"/>
    <w:rsid w:val="00521C29"/>
    <w:rsid w:val="005243B7"/>
    <w:rsid w:val="0053631E"/>
    <w:rsid w:val="00536E9C"/>
    <w:rsid w:val="005379D8"/>
    <w:rsid w:val="00537BCB"/>
    <w:rsid w:val="00545319"/>
    <w:rsid w:val="00550022"/>
    <w:rsid w:val="005501C7"/>
    <w:rsid w:val="00554D47"/>
    <w:rsid w:val="00560635"/>
    <w:rsid w:val="00560C4F"/>
    <w:rsid w:val="005613C8"/>
    <w:rsid w:val="00561AA0"/>
    <w:rsid w:val="00565035"/>
    <w:rsid w:val="005712EF"/>
    <w:rsid w:val="0057201B"/>
    <w:rsid w:val="00584890"/>
    <w:rsid w:val="0059003D"/>
    <w:rsid w:val="005A50EB"/>
    <w:rsid w:val="005B51A8"/>
    <w:rsid w:val="005C4EAE"/>
    <w:rsid w:val="005D61D0"/>
    <w:rsid w:val="00602B08"/>
    <w:rsid w:val="0060634B"/>
    <w:rsid w:val="00606600"/>
    <w:rsid w:val="00617CB2"/>
    <w:rsid w:val="00641641"/>
    <w:rsid w:val="00655581"/>
    <w:rsid w:val="00676A8F"/>
    <w:rsid w:val="00677E19"/>
    <w:rsid w:val="006802E2"/>
    <w:rsid w:val="00681B98"/>
    <w:rsid w:val="00682EDE"/>
    <w:rsid w:val="006879B2"/>
    <w:rsid w:val="006946DD"/>
    <w:rsid w:val="006A741B"/>
    <w:rsid w:val="006B63AD"/>
    <w:rsid w:val="006B7DBB"/>
    <w:rsid w:val="006C1A23"/>
    <w:rsid w:val="006C1C1A"/>
    <w:rsid w:val="006C4270"/>
    <w:rsid w:val="006C4E60"/>
    <w:rsid w:val="006D420E"/>
    <w:rsid w:val="006D67F1"/>
    <w:rsid w:val="006E083F"/>
    <w:rsid w:val="006E5406"/>
    <w:rsid w:val="006E5415"/>
    <w:rsid w:val="006F3FFA"/>
    <w:rsid w:val="0070405C"/>
    <w:rsid w:val="00711DC9"/>
    <w:rsid w:val="007152C2"/>
    <w:rsid w:val="007217C7"/>
    <w:rsid w:val="007435A3"/>
    <w:rsid w:val="00747445"/>
    <w:rsid w:val="00750554"/>
    <w:rsid w:val="00754EF9"/>
    <w:rsid w:val="007558F0"/>
    <w:rsid w:val="00756C7B"/>
    <w:rsid w:val="00761203"/>
    <w:rsid w:val="007626D8"/>
    <w:rsid w:val="007628BC"/>
    <w:rsid w:val="007641EF"/>
    <w:rsid w:val="00772C9A"/>
    <w:rsid w:val="00780F04"/>
    <w:rsid w:val="00781B79"/>
    <w:rsid w:val="007853AB"/>
    <w:rsid w:val="007A02A8"/>
    <w:rsid w:val="007A19C8"/>
    <w:rsid w:val="007A3DC5"/>
    <w:rsid w:val="007B5702"/>
    <w:rsid w:val="007C104F"/>
    <w:rsid w:val="007C1646"/>
    <w:rsid w:val="007D1DEC"/>
    <w:rsid w:val="007D4ACF"/>
    <w:rsid w:val="007E35BE"/>
    <w:rsid w:val="007E7819"/>
    <w:rsid w:val="007F0815"/>
    <w:rsid w:val="007F40A9"/>
    <w:rsid w:val="007F5533"/>
    <w:rsid w:val="007F7FD9"/>
    <w:rsid w:val="008031FF"/>
    <w:rsid w:val="0080705E"/>
    <w:rsid w:val="00813368"/>
    <w:rsid w:val="00814E25"/>
    <w:rsid w:val="00820916"/>
    <w:rsid w:val="00821EF6"/>
    <w:rsid w:val="008251DB"/>
    <w:rsid w:val="008479AF"/>
    <w:rsid w:val="00856FD1"/>
    <w:rsid w:val="00862E78"/>
    <w:rsid w:val="008659AE"/>
    <w:rsid w:val="00883FBF"/>
    <w:rsid w:val="00892E20"/>
    <w:rsid w:val="00894E1F"/>
    <w:rsid w:val="00897380"/>
    <w:rsid w:val="008A2A98"/>
    <w:rsid w:val="008B1B22"/>
    <w:rsid w:val="008B1C7D"/>
    <w:rsid w:val="008B594C"/>
    <w:rsid w:val="008B7890"/>
    <w:rsid w:val="008C6FF1"/>
    <w:rsid w:val="008D4AFB"/>
    <w:rsid w:val="008F1B57"/>
    <w:rsid w:val="008F654A"/>
    <w:rsid w:val="00903559"/>
    <w:rsid w:val="00904DCF"/>
    <w:rsid w:val="00906981"/>
    <w:rsid w:val="009070B3"/>
    <w:rsid w:val="009127D3"/>
    <w:rsid w:val="00914545"/>
    <w:rsid w:val="0091512A"/>
    <w:rsid w:val="00923D09"/>
    <w:rsid w:val="009324A7"/>
    <w:rsid w:val="00935062"/>
    <w:rsid w:val="009405C1"/>
    <w:rsid w:val="009439C6"/>
    <w:rsid w:val="00951ACA"/>
    <w:rsid w:val="009605B7"/>
    <w:rsid w:val="00963631"/>
    <w:rsid w:val="00977E07"/>
    <w:rsid w:val="00980609"/>
    <w:rsid w:val="009812FB"/>
    <w:rsid w:val="00983A86"/>
    <w:rsid w:val="00985F17"/>
    <w:rsid w:val="0098606D"/>
    <w:rsid w:val="009A6884"/>
    <w:rsid w:val="009B5FE6"/>
    <w:rsid w:val="009C0962"/>
    <w:rsid w:val="009E591F"/>
    <w:rsid w:val="009F5B0B"/>
    <w:rsid w:val="00A07198"/>
    <w:rsid w:val="00A12984"/>
    <w:rsid w:val="00A150D8"/>
    <w:rsid w:val="00A15E78"/>
    <w:rsid w:val="00A163DF"/>
    <w:rsid w:val="00A33B5D"/>
    <w:rsid w:val="00A54615"/>
    <w:rsid w:val="00A57A14"/>
    <w:rsid w:val="00A65F09"/>
    <w:rsid w:val="00A831DE"/>
    <w:rsid w:val="00A835EE"/>
    <w:rsid w:val="00A85D65"/>
    <w:rsid w:val="00A9064E"/>
    <w:rsid w:val="00A9161C"/>
    <w:rsid w:val="00A9256A"/>
    <w:rsid w:val="00A94058"/>
    <w:rsid w:val="00A94D1F"/>
    <w:rsid w:val="00AA05E9"/>
    <w:rsid w:val="00AA0C2B"/>
    <w:rsid w:val="00AA309A"/>
    <w:rsid w:val="00AB0625"/>
    <w:rsid w:val="00AB73B8"/>
    <w:rsid w:val="00AC18B8"/>
    <w:rsid w:val="00AC42C7"/>
    <w:rsid w:val="00AD0167"/>
    <w:rsid w:val="00AD2F6F"/>
    <w:rsid w:val="00AE3128"/>
    <w:rsid w:val="00AF28E7"/>
    <w:rsid w:val="00B00157"/>
    <w:rsid w:val="00B05B3B"/>
    <w:rsid w:val="00B211F6"/>
    <w:rsid w:val="00B307FE"/>
    <w:rsid w:val="00B3463A"/>
    <w:rsid w:val="00B42105"/>
    <w:rsid w:val="00B447C8"/>
    <w:rsid w:val="00B473C2"/>
    <w:rsid w:val="00B62B7D"/>
    <w:rsid w:val="00B6360E"/>
    <w:rsid w:val="00B82480"/>
    <w:rsid w:val="00B8300C"/>
    <w:rsid w:val="00BA4D3E"/>
    <w:rsid w:val="00BA508D"/>
    <w:rsid w:val="00BA6BA3"/>
    <w:rsid w:val="00BB173D"/>
    <w:rsid w:val="00BE5414"/>
    <w:rsid w:val="00BF252E"/>
    <w:rsid w:val="00C07A06"/>
    <w:rsid w:val="00C149BC"/>
    <w:rsid w:val="00C357FA"/>
    <w:rsid w:val="00C431D1"/>
    <w:rsid w:val="00C47479"/>
    <w:rsid w:val="00C51098"/>
    <w:rsid w:val="00C5228A"/>
    <w:rsid w:val="00C55ACB"/>
    <w:rsid w:val="00C66CCE"/>
    <w:rsid w:val="00C7130A"/>
    <w:rsid w:val="00C751AD"/>
    <w:rsid w:val="00C80216"/>
    <w:rsid w:val="00C81949"/>
    <w:rsid w:val="00C8672E"/>
    <w:rsid w:val="00C86B07"/>
    <w:rsid w:val="00C87218"/>
    <w:rsid w:val="00C87B33"/>
    <w:rsid w:val="00CB21D7"/>
    <w:rsid w:val="00CB45D5"/>
    <w:rsid w:val="00CD2B47"/>
    <w:rsid w:val="00CE3A62"/>
    <w:rsid w:val="00CE55E7"/>
    <w:rsid w:val="00D00974"/>
    <w:rsid w:val="00D11E7D"/>
    <w:rsid w:val="00D1332E"/>
    <w:rsid w:val="00D21031"/>
    <w:rsid w:val="00D274A6"/>
    <w:rsid w:val="00D36792"/>
    <w:rsid w:val="00D415EF"/>
    <w:rsid w:val="00D449F9"/>
    <w:rsid w:val="00D60CAE"/>
    <w:rsid w:val="00D65B53"/>
    <w:rsid w:val="00D67710"/>
    <w:rsid w:val="00D6787E"/>
    <w:rsid w:val="00D74B4C"/>
    <w:rsid w:val="00D77B31"/>
    <w:rsid w:val="00D862A2"/>
    <w:rsid w:val="00D95FD6"/>
    <w:rsid w:val="00DA19B3"/>
    <w:rsid w:val="00DA3A87"/>
    <w:rsid w:val="00DA5A6E"/>
    <w:rsid w:val="00DB07CE"/>
    <w:rsid w:val="00DB4FCB"/>
    <w:rsid w:val="00DD6B28"/>
    <w:rsid w:val="00DE5AA9"/>
    <w:rsid w:val="00E036CB"/>
    <w:rsid w:val="00E05DDF"/>
    <w:rsid w:val="00E1040B"/>
    <w:rsid w:val="00E10D7B"/>
    <w:rsid w:val="00E24A05"/>
    <w:rsid w:val="00E3698C"/>
    <w:rsid w:val="00E4517B"/>
    <w:rsid w:val="00E470DF"/>
    <w:rsid w:val="00E521ED"/>
    <w:rsid w:val="00E533A2"/>
    <w:rsid w:val="00E54D1A"/>
    <w:rsid w:val="00E56CB0"/>
    <w:rsid w:val="00E57CBE"/>
    <w:rsid w:val="00E57F33"/>
    <w:rsid w:val="00E677E0"/>
    <w:rsid w:val="00E72015"/>
    <w:rsid w:val="00E8246F"/>
    <w:rsid w:val="00E867D1"/>
    <w:rsid w:val="00E96452"/>
    <w:rsid w:val="00EA4FE6"/>
    <w:rsid w:val="00EB2A58"/>
    <w:rsid w:val="00EC4B6C"/>
    <w:rsid w:val="00EC4F71"/>
    <w:rsid w:val="00ED4462"/>
    <w:rsid w:val="00EF0998"/>
    <w:rsid w:val="00EF5A4E"/>
    <w:rsid w:val="00F01243"/>
    <w:rsid w:val="00F21EAC"/>
    <w:rsid w:val="00F3133D"/>
    <w:rsid w:val="00F32A72"/>
    <w:rsid w:val="00F33165"/>
    <w:rsid w:val="00F348CF"/>
    <w:rsid w:val="00F4578A"/>
    <w:rsid w:val="00F52229"/>
    <w:rsid w:val="00F542F9"/>
    <w:rsid w:val="00F6049A"/>
    <w:rsid w:val="00F71F37"/>
    <w:rsid w:val="00F74BA1"/>
    <w:rsid w:val="00F760C5"/>
    <w:rsid w:val="00F831B0"/>
    <w:rsid w:val="00F9124C"/>
    <w:rsid w:val="00F92ECD"/>
    <w:rsid w:val="00F95B82"/>
    <w:rsid w:val="00F962A1"/>
    <w:rsid w:val="00F977CF"/>
    <w:rsid w:val="00FA37E6"/>
    <w:rsid w:val="00FA54F3"/>
    <w:rsid w:val="00FB58E4"/>
    <w:rsid w:val="00FC0AD9"/>
    <w:rsid w:val="00FC44F3"/>
    <w:rsid w:val="00FD10AA"/>
    <w:rsid w:val="00FD166F"/>
    <w:rsid w:val="00FE1001"/>
    <w:rsid w:val="00FE1166"/>
    <w:rsid w:val="00FE13DE"/>
    <w:rsid w:val="00FE3F89"/>
    <w:rsid w:val="00FF0659"/>
    <w:rsid w:val="00FF199D"/>
    <w:rsid w:val="00FF4752"/>
    <w:rsid w:val="00FF6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6EAA5"/>
  <w15:docId w15:val="{8D803FA5-D4D2-4E6B-B9F0-A33A2FA4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49BC"/>
    <w:pPr>
      <w:spacing w:after="240" w:line="360" w:lineRule="auto"/>
      <w:ind w:firstLine="567"/>
      <w:contextualSpacing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B45D5"/>
    <w:pPr>
      <w:keepNext/>
      <w:tabs>
        <w:tab w:val="left" w:pos="4253"/>
      </w:tabs>
      <w:spacing w:before="120" w:after="120"/>
      <w:ind w:firstLine="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61203"/>
    <w:pPr>
      <w:spacing w:after="0"/>
      <w:ind w:firstLine="0"/>
      <w:outlineLvl w:val="1"/>
    </w:pPr>
    <w:rPr>
      <w:b/>
      <w:sz w:val="24"/>
    </w:rPr>
  </w:style>
  <w:style w:type="paragraph" w:styleId="Nadpis3">
    <w:name w:val="heading 3"/>
    <w:aliases w:val="pozice"/>
    <w:basedOn w:val="Normln"/>
    <w:next w:val="Normln"/>
    <w:link w:val="Nadpis3Char"/>
    <w:uiPriority w:val="9"/>
    <w:unhideWhenUsed/>
    <w:qFormat/>
    <w:rsid w:val="00761203"/>
    <w:pPr>
      <w:spacing w:after="120"/>
      <w:ind w:firstLine="0"/>
      <w:outlineLvl w:val="2"/>
    </w:pPr>
    <w:rPr>
      <w:i/>
      <w:smallCaps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5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61203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9605B7"/>
    <w:pPr>
      <w:ind w:firstLine="720"/>
    </w:pPr>
  </w:style>
  <w:style w:type="character" w:customStyle="1" w:styleId="ZkladntextodsazenChar">
    <w:name w:val="Základní text odsazený Char"/>
    <w:basedOn w:val="Standardnpsmoodstavce"/>
    <w:link w:val="Zkladntextodsazen"/>
    <w:rsid w:val="009605B7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rsid w:val="009605B7"/>
    <w:rPr>
      <w:sz w:val="16"/>
      <w:szCs w:val="16"/>
    </w:rPr>
  </w:style>
  <w:style w:type="paragraph" w:styleId="Textkomente">
    <w:name w:val="annotation text"/>
    <w:basedOn w:val="Normln"/>
    <w:link w:val="TextkomenteChar"/>
    <w:rsid w:val="009605B7"/>
  </w:style>
  <w:style w:type="character" w:customStyle="1" w:styleId="TextkomenteChar">
    <w:name w:val="Text komentáře Char"/>
    <w:basedOn w:val="Standardnpsmoodstavce"/>
    <w:link w:val="Textkomente"/>
    <w:rsid w:val="009605B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9605B7"/>
    <w:rPr>
      <w:color w:val="0000FF"/>
      <w:u w:val="single"/>
    </w:rPr>
  </w:style>
  <w:style w:type="paragraph" w:customStyle="1" w:styleId="Zkladntext21">
    <w:name w:val="Základní text 21"/>
    <w:basedOn w:val="Normln"/>
    <w:rsid w:val="009605B7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605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5B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B45D5"/>
    <w:rPr>
      <w:rFonts w:ascii="Arial" w:eastAsia="Times New Roman" w:hAnsi="Arial" w:cs="Times New Roman"/>
      <w:b/>
      <w:sz w:val="28"/>
      <w:szCs w:val="28"/>
      <w:lang w:eastAsia="cs-CZ"/>
    </w:rPr>
  </w:style>
  <w:style w:type="paragraph" w:styleId="Zhlav">
    <w:name w:val="header"/>
    <w:basedOn w:val="Normln"/>
    <w:link w:val="ZhlavChar"/>
    <w:unhideWhenUsed/>
    <w:rsid w:val="00CB21D7"/>
    <w:pPr>
      <w:tabs>
        <w:tab w:val="center" w:pos="4536"/>
        <w:tab w:val="right" w:pos="9072"/>
      </w:tabs>
      <w:spacing w:line="276" w:lineRule="auto"/>
      <w:jc w:val="right"/>
    </w:pPr>
  </w:style>
  <w:style w:type="character" w:customStyle="1" w:styleId="ZhlavChar">
    <w:name w:val="Záhlaví Char"/>
    <w:basedOn w:val="Standardnpsmoodstavce"/>
    <w:link w:val="Zhlav"/>
    <w:rsid w:val="00CB21D7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05B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05B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9605B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605B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9605B7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9605B7"/>
    <w:rPr>
      <w:rFonts w:eastAsiaTheme="minorEastAsia"/>
    </w:rPr>
  </w:style>
  <w:style w:type="paragraph" w:customStyle="1" w:styleId="seznamparamatryjednotky">
    <w:name w:val="seznam + paramatry + jednotky"/>
    <w:basedOn w:val="Normln"/>
    <w:qFormat/>
    <w:rsid w:val="00CB21D7"/>
    <w:pPr>
      <w:tabs>
        <w:tab w:val="right" w:pos="7938"/>
        <w:tab w:val="left" w:pos="8080"/>
      </w:tabs>
      <w:ind w:firstLine="284"/>
    </w:pPr>
  </w:style>
  <w:style w:type="paragraph" w:customStyle="1" w:styleId="Znaka1">
    <w:name w:val="Znaèka 1"/>
    <w:basedOn w:val="Normln"/>
    <w:rsid w:val="007628BC"/>
    <w:pPr>
      <w:spacing w:before="85" w:after="0" w:line="240" w:lineRule="auto"/>
      <w:ind w:firstLine="0"/>
      <w:contextualSpacing w:val="0"/>
    </w:pPr>
    <w:rPr>
      <w:rFonts w:ascii="TimesE" w:hAnsi="TimesE"/>
      <w:sz w:val="24"/>
      <w:szCs w:val="20"/>
    </w:rPr>
  </w:style>
  <w:style w:type="paragraph" w:styleId="Prosttext">
    <w:name w:val="Plain Text"/>
    <w:basedOn w:val="Normln"/>
    <w:link w:val="ProsttextChar"/>
    <w:rsid w:val="007628BC"/>
    <w:pPr>
      <w:spacing w:after="0" w:line="240" w:lineRule="auto"/>
      <w:ind w:firstLine="0"/>
      <w:contextualSpacing w:val="0"/>
      <w:jc w:val="left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7628BC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Normln-cislo">
    <w:name w:val="Normální-cislo"/>
    <w:basedOn w:val="Normln"/>
    <w:rsid w:val="007628BC"/>
    <w:pPr>
      <w:numPr>
        <w:ilvl w:val="1"/>
        <w:numId w:val="1"/>
      </w:numPr>
      <w:spacing w:after="120" w:line="240" w:lineRule="auto"/>
      <w:contextualSpacing w:val="0"/>
      <w:jc w:val="left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pozice Char"/>
    <w:basedOn w:val="Standardnpsmoodstavce"/>
    <w:link w:val="Nadpis3"/>
    <w:uiPriority w:val="9"/>
    <w:rsid w:val="00761203"/>
    <w:rPr>
      <w:rFonts w:ascii="Arial" w:eastAsia="Times New Roman" w:hAnsi="Arial" w:cs="Times New Roman"/>
      <w:i/>
      <w:smallCap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17CB2"/>
    <w:pPr>
      <w:numPr>
        <w:numId w:val="2"/>
      </w:numPr>
    </w:pPr>
  </w:style>
  <w:style w:type="paragraph" w:customStyle="1" w:styleId="tabulka">
    <w:name w:val="tabulka"/>
    <w:basedOn w:val="Normln"/>
    <w:qFormat/>
    <w:rsid w:val="009812FB"/>
    <w:pPr>
      <w:spacing w:before="40" w:after="40" w:line="240" w:lineRule="auto"/>
      <w:ind w:firstLine="0"/>
      <w:contextualSpacing w:val="0"/>
    </w:pPr>
    <w:rPr>
      <w:rFonts w:cs="Arial"/>
    </w:rPr>
  </w:style>
  <w:style w:type="paragraph" w:customStyle="1" w:styleId="Stylnormalnbezodsazenzarovnnnasted">
    <w:name w:val="Styl normalní bez odsazení + zarovnání na střed"/>
    <w:basedOn w:val="tabulka"/>
    <w:rsid w:val="009812FB"/>
    <w:pPr>
      <w:spacing w:after="0"/>
      <w:jc w:val="center"/>
    </w:pPr>
    <w:rPr>
      <w:rFonts w:cs="Times New Roman"/>
      <w:szCs w:val="20"/>
    </w:rPr>
  </w:style>
  <w:style w:type="character" w:styleId="Nzevknihy">
    <w:name w:val="Book Title"/>
    <w:basedOn w:val="Standardnpsmoodstavce"/>
    <w:uiPriority w:val="33"/>
    <w:qFormat/>
    <w:rsid w:val="00BA508D"/>
    <w:rPr>
      <w:b/>
      <w:bCs/>
      <w:smallCaps/>
      <w:spacing w:val="5"/>
    </w:rPr>
  </w:style>
  <w:style w:type="paragraph" w:customStyle="1" w:styleId="CSN">
    <w:name w:val="CSN"/>
    <w:basedOn w:val="Normln"/>
    <w:qFormat/>
    <w:rsid w:val="00037AFB"/>
    <w:pPr>
      <w:tabs>
        <w:tab w:val="left" w:pos="1701"/>
      </w:tabs>
      <w:ind w:left="1701" w:hanging="1701"/>
    </w:pPr>
  </w:style>
  <w:style w:type="paragraph" w:customStyle="1" w:styleId="pedpisy">
    <w:name w:val="předpisy"/>
    <w:basedOn w:val="Normln"/>
    <w:qFormat/>
    <w:rsid w:val="00037AFB"/>
    <w:pPr>
      <w:spacing w:after="120" w:line="276" w:lineRule="auto"/>
      <w:ind w:firstLine="0"/>
      <w:contextualSpacing w:val="0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7AFB"/>
    <w:pPr>
      <w:spacing w:line="240" w:lineRule="auto"/>
    </w:pPr>
    <w:rPr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7AF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web4">
    <w:name w:val="Normální (web)4"/>
    <w:basedOn w:val="Normln"/>
    <w:rsid w:val="00D36792"/>
    <w:pPr>
      <w:spacing w:before="240" w:line="240" w:lineRule="auto"/>
      <w:ind w:left="240" w:right="240" w:firstLine="0"/>
      <w:contextualSpacing w:val="0"/>
      <w:jc w:val="left"/>
    </w:pPr>
    <w:rPr>
      <w:rFonts w:ascii="Times New Roman" w:hAnsi="Times New Roman"/>
      <w:sz w:val="24"/>
    </w:rPr>
  </w:style>
  <w:style w:type="paragraph" w:customStyle="1" w:styleId="seznamparametry">
    <w:name w:val="seznam + parametry"/>
    <w:basedOn w:val="Normln"/>
    <w:qFormat/>
    <w:rsid w:val="00D36792"/>
    <w:pPr>
      <w:tabs>
        <w:tab w:val="right" w:pos="8931"/>
      </w:tabs>
      <w:ind w:firstLine="284"/>
    </w:pPr>
  </w:style>
  <w:style w:type="paragraph" w:customStyle="1" w:styleId="Sodsazenm">
    <w:name w:val="S odsazením"/>
    <w:basedOn w:val="Normln"/>
    <w:rsid w:val="00602B08"/>
    <w:pPr>
      <w:spacing w:after="0"/>
      <w:ind w:firstLine="709"/>
      <w:contextualSpacing w:val="0"/>
    </w:pPr>
    <w:rPr>
      <w:rFonts w:ascii="Times New Roman" w:hAnsi="Times New Roman"/>
      <w:sz w:val="22"/>
      <w:szCs w:val="20"/>
      <w:lang w:eastAsia="ar-SA"/>
    </w:rPr>
  </w:style>
  <w:style w:type="paragraph" w:customStyle="1" w:styleId="Textkomente1">
    <w:name w:val="Text komentáře1"/>
    <w:basedOn w:val="Normln"/>
    <w:rsid w:val="001A30B4"/>
    <w:pPr>
      <w:spacing w:after="0"/>
      <w:ind w:firstLine="0"/>
      <w:contextualSpacing w:val="0"/>
    </w:pPr>
    <w:rPr>
      <w:rFonts w:ascii="Times New Roman" w:hAnsi="Times New Roman"/>
      <w:szCs w:val="20"/>
      <w:lang w:eastAsia="ar-SA"/>
    </w:rPr>
  </w:style>
  <w:style w:type="character" w:styleId="Siln">
    <w:name w:val="Strong"/>
    <w:basedOn w:val="Standardnpsmoodstavce"/>
    <w:uiPriority w:val="22"/>
    <w:qFormat/>
    <w:rsid w:val="009A6884"/>
    <w:rPr>
      <w:b/>
      <w:bCs/>
    </w:rPr>
  </w:style>
  <w:style w:type="paragraph" w:customStyle="1" w:styleId="Textnormy">
    <w:name w:val="Text normy"/>
    <w:rsid w:val="00A150D8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">
    <w:name w:val="Odst"/>
    <w:basedOn w:val="Normln"/>
    <w:uiPriority w:val="99"/>
    <w:rsid w:val="00A150D8"/>
    <w:pPr>
      <w:spacing w:after="0" w:line="240" w:lineRule="auto"/>
      <w:ind w:firstLine="709"/>
      <w:contextualSpacing w:val="0"/>
      <w:jc w:val="left"/>
    </w:pPr>
    <w:rPr>
      <w:rFonts w:eastAsia="Calibri" w:cs="Arial"/>
      <w:sz w:val="22"/>
      <w:szCs w:val="22"/>
    </w:rPr>
  </w:style>
  <w:style w:type="paragraph" w:customStyle="1" w:styleId="TextnormyCharCharChar">
    <w:name w:val="Text normy Char Char Char"/>
    <w:link w:val="TextnormyCharCharCharChar1"/>
    <w:rsid w:val="00A150D8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normyCharCharCharChar1">
    <w:name w:val="Text normy Char Char Char Char1"/>
    <w:link w:val="TextnormyCharCharChar"/>
    <w:rsid w:val="00A150D8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5B51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5B5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B00157"/>
    <w:pPr>
      <w:widowControl w:val="0"/>
      <w:autoSpaceDE w:val="0"/>
      <w:autoSpaceDN w:val="0"/>
      <w:spacing w:after="0" w:line="240" w:lineRule="auto"/>
      <w:ind w:firstLine="0"/>
      <w:contextualSpacing w:val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B0015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6B7DBB"/>
    <w:pPr>
      <w:keepLines/>
      <w:tabs>
        <w:tab w:val="clear" w:pos="4253"/>
      </w:tabs>
      <w:spacing w:before="240" w:after="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6B7DBB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B7DBB"/>
    <w:pPr>
      <w:spacing w:after="100"/>
      <w:ind w:left="400"/>
    </w:pPr>
  </w:style>
  <w:style w:type="paragraph" w:styleId="Obsah2">
    <w:name w:val="toc 2"/>
    <w:basedOn w:val="Normln"/>
    <w:next w:val="Normln"/>
    <w:autoRedefine/>
    <w:uiPriority w:val="39"/>
    <w:unhideWhenUsed/>
    <w:rsid w:val="006B7DBB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etail(89989);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61A44-083E-4FB1-BDAE-1913793C2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11</Pages>
  <Words>2431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Michael Svatoň</cp:lastModifiedBy>
  <cp:revision>12</cp:revision>
  <cp:lastPrinted>2025-07-15T11:10:00Z</cp:lastPrinted>
  <dcterms:created xsi:type="dcterms:W3CDTF">2024-05-19T19:30:00Z</dcterms:created>
  <dcterms:modified xsi:type="dcterms:W3CDTF">2025-07-27T19:11:00Z</dcterms:modified>
</cp:coreProperties>
</file>